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31695" w14:textId="68CB899C" w:rsidR="00F67D79" w:rsidRDefault="00D010FA" w:rsidP="00496705">
      <w:r w:rsidRPr="006F41D9">
        <w:rPr>
          <w:noProof/>
          <w:lang w:eastAsia="en-GB"/>
        </w:rPr>
        <mc:AlternateContent>
          <mc:Choice Requires="wps">
            <w:drawing>
              <wp:anchor distT="0" distB="0" distL="457200" distR="114300" simplePos="0" relativeHeight="251638784" behindDoc="0" locked="0" layoutInCell="0" allowOverlap="1" wp14:anchorId="102F36F3" wp14:editId="6D95AF98">
                <wp:simplePos x="0" y="0"/>
                <wp:positionH relativeFrom="page">
                  <wp:posOffset>219075</wp:posOffset>
                </wp:positionH>
                <wp:positionV relativeFrom="margin">
                  <wp:posOffset>1717675</wp:posOffset>
                </wp:positionV>
                <wp:extent cx="7772400" cy="2168525"/>
                <wp:effectExtent l="0" t="0" r="0" b="3175"/>
                <wp:wrapSquare wrapText="bothSides"/>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168525"/>
                        </a:xfrm>
                        <a:prstGeom prst="rect">
                          <a:avLst/>
                        </a:prstGeom>
                        <a:solidFill>
                          <a:schemeClr val="tx2">
                            <a:lumMod val="20000"/>
                            <a:lumOff val="80000"/>
                            <a:alpha val="34902"/>
                          </a:schemeClr>
                        </a:solidFill>
                        <a:extLst/>
                      </wps:spPr>
                      <wps:txbx>
                        <w:txbxContent>
                          <w:p w14:paraId="76E27B50" w14:textId="08F60904" w:rsidR="009A1A5E" w:rsidRPr="00335CA7" w:rsidRDefault="00185A04" w:rsidP="001F48BF">
                            <w:pPr>
                              <w:rPr>
                                <w:rFonts w:ascii="Source Sans Pro" w:hAnsi="Source Sans Pro"/>
                                <w:b/>
                                <w:color w:val="17365D" w:themeColor="text2" w:themeShade="BF"/>
                                <w:sz w:val="32"/>
                                <w:szCs w:val="32"/>
                              </w:rPr>
                            </w:pPr>
                            <w:r>
                              <w:rPr>
                                <w:rFonts w:ascii="Source Sans Pro" w:hAnsi="Source Sans Pro"/>
                                <w:b/>
                                <w:color w:val="17365D" w:themeColor="text2" w:themeShade="BF"/>
                                <w:sz w:val="32"/>
                                <w:szCs w:val="32"/>
                              </w:rPr>
                              <w:t>Returning to Work</w:t>
                            </w:r>
                          </w:p>
                          <w:p w14:paraId="7A585358" w14:textId="56C3C811" w:rsidR="00185A04" w:rsidRPr="00983970" w:rsidRDefault="00185A04" w:rsidP="00185A04">
                            <w:pPr>
                              <w:pStyle w:val="NormalWeb"/>
                              <w:rPr>
                                <w:rFonts w:ascii="Source Sans Pro Light" w:hAnsi="Source Sans Pro Light"/>
                              </w:rPr>
                            </w:pPr>
                            <w:r w:rsidRPr="00983970">
                              <w:rPr>
                                <w:rFonts w:ascii="Source Sans Pro Light" w:hAnsi="Source Sans Pro Light"/>
                              </w:rPr>
                              <w:t>Returning to work after a period of absence can be a challenging time for both learners and educators. Trainees can feel “rusty” and have reduced confidence that their knowledge and skills are at the level they were prior to absence. When returning from a period of ill health, trainees may also have specific needs which require adjustments to clinical work and training activity. Good communication between employer and training team is crucial to ensure training not adversely impacted and to ease the trainee back into the workplace and training. </w:t>
                            </w:r>
                          </w:p>
                          <w:p w14:paraId="133EE509" w14:textId="77777777" w:rsidR="00983970" w:rsidRDefault="00185A04" w:rsidP="00185A04">
                            <w:pPr>
                              <w:pStyle w:val="NormalWeb"/>
                              <w:rPr>
                                <w:rFonts w:ascii="Source Sans Pro Light" w:hAnsi="Source Sans Pro Light"/>
                              </w:rPr>
                            </w:pPr>
                            <w:r w:rsidRPr="00983970">
                              <w:rPr>
                                <w:rFonts w:ascii="Source Sans Pro Light" w:hAnsi="Source Sans Pro Light"/>
                              </w:rPr>
                              <w:t>This guidance does not supersede the employer’s responsibility of managing the return to work but is to ensure that</w:t>
                            </w:r>
                            <w:r w:rsidRPr="00983970">
                              <w:t xml:space="preserve"> </w:t>
                            </w:r>
                            <w:r w:rsidRPr="00983970">
                              <w:rPr>
                                <w:rFonts w:ascii="Source Sans Pro Light" w:hAnsi="Source Sans Pro Light"/>
                              </w:rPr>
                              <w:t>educational needs and</w:t>
                            </w:r>
                            <w:r w:rsidRPr="00983970">
                              <w:t xml:space="preserve"> </w:t>
                            </w:r>
                            <w:r w:rsidRPr="00983970">
                              <w:rPr>
                                <w:rFonts w:ascii="Source Sans Pro Light" w:hAnsi="Source Sans Pro Light"/>
                              </w:rPr>
                              <w:t>curriculum requirements are being met.</w:t>
                            </w:r>
                            <w:r w:rsidR="00116451" w:rsidRPr="00983970">
                              <w:rPr>
                                <w:rFonts w:ascii="Source Sans Pro Light" w:hAnsi="Source Sans Pro Light"/>
                              </w:rPr>
                              <w:tab/>
                            </w:r>
                          </w:p>
                          <w:p w14:paraId="317F5331" w14:textId="2CD8C65F" w:rsidR="00116451" w:rsidRPr="00983970" w:rsidRDefault="00116451" w:rsidP="00185A04">
                            <w:pPr>
                              <w:pStyle w:val="NormalWeb"/>
                              <w:rPr>
                                <w:rFonts w:ascii="Source Sans Pro Light" w:hAnsi="Source Sans Pro Light"/>
                              </w:rPr>
                            </w:pPr>
                            <w:r w:rsidRPr="00983970">
                              <w:rPr>
                                <w:rFonts w:ascii="Source Sans Pro Light" w:hAnsi="Source Sans Pro Light"/>
                              </w:rPr>
                              <w:t>For more info click</w:t>
                            </w:r>
                            <w:r w:rsidRPr="00983970">
                              <w:rPr>
                                <w:rFonts w:ascii="Source Sans Pro Light" w:hAnsi="Source Sans Pro Light"/>
                                <w:color w:val="4F81BD" w:themeColor="accent1"/>
                              </w:rPr>
                              <w:t xml:space="preserve"> </w:t>
                            </w:r>
                            <w:hyperlink r:id="rId12" w:history="1">
                              <w:r w:rsidRPr="00983970">
                                <w:rPr>
                                  <w:rStyle w:val="Hyperlink"/>
                                  <w:rFonts w:ascii="Source Sans Pro Light" w:hAnsi="Source Sans Pro Light"/>
                                  <w:color w:val="4F81BD" w:themeColor="accent1"/>
                                </w:rPr>
                                <w:t>HERE</w:t>
                              </w:r>
                            </w:hyperlink>
                          </w:p>
                          <w:p w14:paraId="3879BCFF" w14:textId="335B2D59" w:rsidR="00335CA7" w:rsidRPr="00335CA7" w:rsidRDefault="00335CA7" w:rsidP="00335CA7">
                            <w:pPr>
                              <w:jc w:val="both"/>
                              <w:rPr>
                                <w:rStyle w:val="PlaceholderText"/>
                                <w:rFonts w:ascii="Source Sans Pro" w:hAnsi="Source Sans Pro"/>
                                <w:color w:val="auto"/>
                                <w:sz w:val="22"/>
                                <w:szCs w:val="22"/>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02F36F3" id="AutoShape 14" o:spid="_x0000_s1026" style="position:absolute;margin-left:17.25pt;margin-top:135.25pt;width:612pt;height:170.75pt;z-index:25163878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" o:allowincell="f" fillcolor="#c6d9f1 [671]" stroked="f">
                <v:fill opacity="22873f"/>
                <v:textbox inset="14.4pt,14.4pt,14.4pt,14.4pt">
                  <w:txbxContent>
                    <w:p w14:paraId="76E27B50" w14:textId="08F60904" w:rsidR="009A1A5E" w:rsidRPr="00335CA7" w:rsidRDefault="00185A04" w:rsidP="001F48BF">
                      <w:pPr>
                        <w:rPr>
                          <w:rFonts w:ascii="Source Sans Pro" w:hAnsi="Source Sans Pro"/>
                          <w:b/>
                          <w:color w:val="17365D" w:themeColor="text2" w:themeShade="BF"/>
                          <w:sz w:val="32"/>
                          <w:szCs w:val="32"/>
                        </w:rPr>
                      </w:pPr>
                      <w:r>
                        <w:rPr>
                          <w:rFonts w:ascii="Source Sans Pro" w:hAnsi="Source Sans Pro"/>
                          <w:b/>
                          <w:color w:val="17365D" w:themeColor="text2" w:themeShade="BF"/>
                          <w:sz w:val="32"/>
                          <w:szCs w:val="32"/>
                        </w:rPr>
                        <w:t>Returning to Work</w:t>
                      </w:r>
                    </w:p>
                    <w:p w14:paraId="7A585358" w14:textId="56C3C811" w:rsidR="00185A04" w:rsidRPr="00983970" w:rsidRDefault="00185A04" w:rsidP="00185A04">
                      <w:pPr>
                        <w:pStyle w:val="NormalWeb"/>
                        <w:rPr>
                          <w:rFonts w:ascii="Source Sans Pro Light" w:hAnsi="Source Sans Pro Light"/>
                        </w:rPr>
                      </w:pPr>
                      <w:r w:rsidRPr="00983970">
                        <w:rPr>
                          <w:rFonts w:ascii="Source Sans Pro Light" w:hAnsi="Source Sans Pro Light"/>
                        </w:rPr>
                        <w:t>Returning to work after a period of absence can be a challenging time for both learners and educators. Trainees can feel “rusty” and have reduced confidence that their knowledge and skills are at the level they were prior to absence. When returning from a period of ill health, trainees may also have specific needs which require adjustments to clinical work and training activity. Good communication between employer and training team is crucial to ensure training not adversely impacted and to ease the trainee back into the workplace and training. </w:t>
                      </w:r>
                    </w:p>
                    <w:p w14:paraId="133EE509" w14:textId="77777777" w:rsidR="00983970" w:rsidRDefault="00185A04" w:rsidP="00185A04">
                      <w:pPr>
                        <w:pStyle w:val="NormalWeb"/>
                        <w:rPr>
                          <w:rFonts w:ascii="Source Sans Pro Light" w:hAnsi="Source Sans Pro Light"/>
                        </w:rPr>
                      </w:pPr>
                      <w:r w:rsidRPr="00983970">
                        <w:rPr>
                          <w:rFonts w:ascii="Source Sans Pro Light" w:hAnsi="Source Sans Pro Light"/>
                        </w:rPr>
                        <w:t>This guidance does not supersede the employer’s responsibility of managing the return to work but is to ensure that</w:t>
                      </w:r>
                      <w:r w:rsidRPr="00983970">
                        <w:t xml:space="preserve"> </w:t>
                      </w:r>
                      <w:r w:rsidRPr="00983970">
                        <w:rPr>
                          <w:rFonts w:ascii="Source Sans Pro Light" w:hAnsi="Source Sans Pro Light"/>
                        </w:rPr>
                        <w:t>educational needs and</w:t>
                      </w:r>
                      <w:r w:rsidRPr="00983970">
                        <w:t xml:space="preserve"> </w:t>
                      </w:r>
                      <w:r w:rsidRPr="00983970">
                        <w:rPr>
                          <w:rFonts w:ascii="Source Sans Pro Light" w:hAnsi="Source Sans Pro Light"/>
                        </w:rPr>
                        <w:t>curriculum requirements are being met.</w:t>
                      </w:r>
                      <w:r w:rsidR="00116451" w:rsidRPr="00983970">
                        <w:rPr>
                          <w:rFonts w:ascii="Source Sans Pro Light" w:hAnsi="Source Sans Pro Light"/>
                        </w:rPr>
                        <w:tab/>
                      </w:r>
                    </w:p>
                    <w:p w14:paraId="317F5331" w14:textId="2CD8C65F" w:rsidR="00116451" w:rsidRPr="00983970" w:rsidRDefault="00116451" w:rsidP="00185A04">
                      <w:pPr>
                        <w:pStyle w:val="NormalWeb"/>
                        <w:rPr>
                          <w:rFonts w:ascii="Source Sans Pro Light" w:hAnsi="Source Sans Pro Light"/>
                        </w:rPr>
                      </w:pPr>
                      <w:r w:rsidRPr="00983970">
                        <w:rPr>
                          <w:rFonts w:ascii="Source Sans Pro Light" w:hAnsi="Source Sans Pro Light"/>
                        </w:rPr>
                        <w:t>For more info click</w:t>
                      </w:r>
                      <w:r w:rsidRPr="00983970">
                        <w:rPr>
                          <w:rFonts w:ascii="Source Sans Pro Light" w:hAnsi="Source Sans Pro Light"/>
                          <w:color w:val="4F81BD" w:themeColor="accent1"/>
                        </w:rPr>
                        <w:t xml:space="preserve"> </w:t>
                      </w:r>
                      <w:hyperlink r:id="rId13" w:history="1">
                        <w:r w:rsidRPr="00983970">
                          <w:rPr>
                            <w:rStyle w:val="Hyperlink"/>
                            <w:rFonts w:ascii="Source Sans Pro Light" w:hAnsi="Source Sans Pro Light"/>
                            <w:color w:val="4F81BD" w:themeColor="accent1"/>
                          </w:rPr>
                          <w:t>HERE</w:t>
                        </w:r>
                      </w:hyperlink>
                    </w:p>
                    <w:p w14:paraId="3879BCFF" w14:textId="335B2D59" w:rsidR="00335CA7" w:rsidRPr="00335CA7" w:rsidRDefault="00335CA7" w:rsidP="00335CA7">
                      <w:pPr>
                        <w:jc w:val="both"/>
                        <w:rPr>
                          <w:rStyle w:val="PlaceholderText"/>
                          <w:rFonts w:ascii="Source Sans Pro" w:hAnsi="Source Sans Pro"/>
                          <w:color w:val="auto"/>
                          <w:sz w:val="22"/>
                          <w:szCs w:val="22"/>
                        </w:rPr>
                      </w:pPr>
                    </w:p>
                  </w:txbxContent>
                </v:textbox>
                <w10:wrap type="square" anchorx="page" anchory="margin"/>
              </v:rect>
            </w:pict>
          </mc:Fallback>
        </mc:AlternateContent>
      </w:r>
      <w:r w:rsidR="00324AFB" w:rsidRPr="006F41D9">
        <w:rPr>
          <w:noProof/>
          <w:lang w:eastAsia="en-GB"/>
        </w:rPr>
        <mc:AlternateContent>
          <mc:Choice Requires="wps">
            <w:drawing>
              <wp:anchor distT="0" distB="0" distL="457200" distR="114300" simplePos="0" relativeHeight="251632640" behindDoc="0" locked="0" layoutInCell="0" allowOverlap="1" wp14:anchorId="37555F9F" wp14:editId="58396F1B">
                <wp:simplePos x="0" y="0"/>
                <wp:positionH relativeFrom="page">
                  <wp:posOffset>8211820</wp:posOffset>
                </wp:positionH>
                <wp:positionV relativeFrom="margin">
                  <wp:posOffset>1716405</wp:posOffset>
                </wp:positionV>
                <wp:extent cx="2189480" cy="4799330"/>
                <wp:effectExtent l="0" t="0" r="1270" b="1270"/>
                <wp:wrapSquare wrapText="bothSides"/>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4799330"/>
                        </a:xfrm>
                        <a:prstGeom prst="rect">
                          <a:avLst/>
                        </a:prstGeom>
                        <a:solidFill>
                          <a:srgbClr val="002060">
                            <a:alpha val="34902"/>
                          </a:srgbClr>
                        </a:solidFill>
                        <a:extLst/>
                      </wps:spPr>
                      <wps:txbx>
                        <w:txbxContent>
                          <w:p w14:paraId="319C7135" w14:textId="76B333CF" w:rsidR="0088004C" w:rsidRPr="00223FDE" w:rsidRDefault="00185A04" w:rsidP="0088004C">
                            <w:pPr>
                              <w:jc w:val="center"/>
                              <w:rPr>
                                <w:rFonts w:ascii="Source Sans Pro" w:hAnsi="Source Sans Pro"/>
                                <w:b/>
                                <w:bCs/>
                              </w:rPr>
                            </w:pPr>
                            <w:r>
                              <w:rPr>
                                <w:rFonts w:ascii="Source Sans Pro" w:hAnsi="Source Sans Pro"/>
                                <w:b/>
                                <w:bCs/>
                              </w:rPr>
                              <w:t xml:space="preserve">Thriving </w:t>
                            </w:r>
                            <w:r w:rsidR="00116451">
                              <w:rPr>
                                <w:rFonts w:ascii="Source Sans Pro" w:hAnsi="Source Sans Pro"/>
                                <w:b/>
                                <w:bCs/>
                              </w:rPr>
                              <w:t>in</w:t>
                            </w:r>
                            <w:r>
                              <w:rPr>
                                <w:rFonts w:ascii="Source Sans Pro" w:hAnsi="Source Sans Pro"/>
                                <w:b/>
                                <w:bCs/>
                              </w:rPr>
                              <w:t xml:space="preserve"> Medicine</w:t>
                            </w:r>
                          </w:p>
                          <w:p w14:paraId="78CEFEA1" w14:textId="60DE59D7" w:rsidR="003857C8" w:rsidRDefault="00185A04" w:rsidP="003857C8">
                            <w:pPr>
                              <w:jc w:val="both"/>
                              <w:rPr>
                                <w:rStyle w:val="PlaceholderText"/>
                                <w:rFonts w:ascii="Source Sans Pro Light" w:eastAsia="Calibri" w:hAnsi="Source Sans Pro Light" w:cs="Calibri"/>
                                <w:color w:val="0F243E" w:themeColor="text2" w:themeShade="80"/>
                                <w:sz w:val="21"/>
                                <w:szCs w:val="21"/>
                              </w:rPr>
                            </w:pPr>
                            <w:r w:rsidRPr="0088004C">
                              <w:rPr>
                                <w:rStyle w:val="PlaceholderText"/>
                                <w:rFonts w:ascii="Source Sans Pro Light" w:eastAsia="Calibri" w:hAnsi="Source Sans Pro Light" w:cs="Calibri"/>
                                <w:color w:val="0F243E" w:themeColor="text2" w:themeShade="80"/>
                                <w:sz w:val="21"/>
                                <w:szCs w:val="21"/>
                              </w:rPr>
                              <w:t xml:space="preserve">Training in Medicine, in any speciality, can be extremely positive and rewarding. Medicine is stimulating and challenging. We can positively impact on our patients lives and those of their families. We are entrusted with people’s bodies and health and wellbeing: this can be a big responsibility, but also helps to serve our sense of personal value. </w:t>
                            </w:r>
                          </w:p>
                          <w:p w14:paraId="4D297E06" w14:textId="77777777" w:rsidR="0088004C" w:rsidRPr="0088004C" w:rsidRDefault="0088004C" w:rsidP="003857C8">
                            <w:pPr>
                              <w:jc w:val="both"/>
                              <w:rPr>
                                <w:rStyle w:val="PlaceholderText"/>
                                <w:rFonts w:ascii="Source Sans Pro Light" w:eastAsia="Calibri" w:hAnsi="Source Sans Pro Light" w:cs="Calibri"/>
                                <w:color w:val="0F243E" w:themeColor="text2" w:themeShade="80"/>
                                <w:sz w:val="21"/>
                                <w:szCs w:val="21"/>
                              </w:rPr>
                            </w:pPr>
                          </w:p>
                          <w:p w14:paraId="367D6B71" w14:textId="2EB86D97" w:rsidR="00185A04" w:rsidRDefault="00185A04" w:rsidP="003857C8">
                            <w:pPr>
                              <w:jc w:val="both"/>
                              <w:rPr>
                                <w:rStyle w:val="PlaceholderText"/>
                                <w:rFonts w:ascii="Source Sans Pro Light" w:eastAsia="Calibri" w:hAnsi="Source Sans Pro Light" w:cs="Calibri"/>
                                <w:color w:val="0F243E" w:themeColor="text2" w:themeShade="80"/>
                                <w:sz w:val="21"/>
                                <w:szCs w:val="21"/>
                              </w:rPr>
                            </w:pPr>
                            <w:r w:rsidRPr="0088004C">
                              <w:rPr>
                                <w:rStyle w:val="PlaceholderText"/>
                                <w:rFonts w:ascii="Source Sans Pro Light" w:eastAsia="Calibri" w:hAnsi="Source Sans Pro Light" w:cs="Calibri"/>
                                <w:color w:val="0F243E" w:themeColor="text2" w:themeShade="80"/>
                                <w:sz w:val="21"/>
                                <w:szCs w:val="21"/>
                              </w:rPr>
                              <w:t xml:space="preserve">There will be many positive times in life in medicine, but it is likely that everyone at some point will be challenged and stressed by their experiences. There is now much evidence that working to improve our personal resilience can benefit us, as well as our workplace. We can all do better for our patients when we are taking care of ourselves. </w:t>
                            </w:r>
                          </w:p>
                          <w:p w14:paraId="7450F545" w14:textId="77777777" w:rsidR="0088004C" w:rsidRPr="0088004C" w:rsidRDefault="0088004C" w:rsidP="003857C8">
                            <w:pPr>
                              <w:jc w:val="both"/>
                              <w:rPr>
                                <w:rStyle w:val="PlaceholderText"/>
                                <w:rFonts w:ascii="Source Sans Pro Light" w:eastAsia="Calibri" w:hAnsi="Source Sans Pro Light" w:cs="Calibri"/>
                                <w:color w:val="0F243E" w:themeColor="text2" w:themeShade="80"/>
                                <w:sz w:val="21"/>
                                <w:szCs w:val="21"/>
                              </w:rPr>
                            </w:pPr>
                          </w:p>
                          <w:p w14:paraId="38A035EB" w14:textId="42349F65" w:rsidR="00185A04" w:rsidRPr="0088004C" w:rsidRDefault="00185A04" w:rsidP="003857C8">
                            <w:pPr>
                              <w:jc w:val="both"/>
                              <w:rPr>
                                <w:rStyle w:val="PlaceholderText"/>
                                <w:rFonts w:ascii="Source Sans Pro Light" w:eastAsia="Calibri" w:hAnsi="Source Sans Pro Light" w:cs="Calibri"/>
                                <w:color w:val="0F243E" w:themeColor="text2" w:themeShade="80"/>
                                <w:sz w:val="21"/>
                                <w:szCs w:val="21"/>
                              </w:rPr>
                            </w:pPr>
                            <w:r w:rsidRPr="0088004C">
                              <w:rPr>
                                <w:rStyle w:val="PlaceholderText"/>
                                <w:rFonts w:ascii="Source Sans Pro Light" w:eastAsia="Calibri" w:hAnsi="Source Sans Pro Light" w:cs="Calibri"/>
                                <w:color w:val="0F243E" w:themeColor="text2" w:themeShade="80"/>
                                <w:sz w:val="21"/>
                                <w:szCs w:val="21"/>
                              </w:rPr>
                              <w:t xml:space="preserve">For more info click </w:t>
                            </w:r>
                            <w:hyperlink r:id="rId14" w:history="1">
                              <w:r w:rsidRPr="0088004C">
                                <w:rPr>
                                  <w:rStyle w:val="Hyperlink"/>
                                  <w:rFonts w:ascii="Source Sans Pro Light" w:eastAsia="Calibri" w:hAnsi="Source Sans Pro Light" w:cs="Calibri"/>
                                  <w:sz w:val="21"/>
                                  <w:szCs w:val="21"/>
                                </w:rPr>
                                <w:t>HERE</w:t>
                              </w:r>
                            </w:hyperlink>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7555F9F" id="_x0000_s1027" style="position:absolute;margin-left:646.6pt;margin-top:135.15pt;width:172.4pt;height:377.9pt;z-index:25163264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" o:allowincell="f" fillcolor="#002060" stroked="f">
                <v:fill opacity="22873f"/>
                <v:textbox inset="14.4pt,14.4pt,14.4pt,14.4pt">
                  <w:txbxContent>
                    <w:p w14:paraId="319C7135" w14:textId="76B333CF" w:rsidR="0088004C" w:rsidRPr="00223FDE" w:rsidRDefault="00185A04" w:rsidP="0088004C">
                      <w:pPr>
                        <w:jc w:val="center"/>
                        <w:rPr>
                          <w:rFonts w:ascii="Source Sans Pro" w:hAnsi="Source Sans Pro"/>
                          <w:b/>
                          <w:bCs/>
                        </w:rPr>
                      </w:pPr>
                      <w:r>
                        <w:rPr>
                          <w:rFonts w:ascii="Source Sans Pro" w:hAnsi="Source Sans Pro"/>
                          <w:b/>
                          <w:bCs/>
                        </w:rPr>
                        <w:t xml:space="preserve">Thriving </w:t>
                      </w:r>
                      <w:r w:rsidR="00116451">
                        <w:rPr>
                          <w:rFonts w:ascii="Source Sans Pro" w:hAnsi="Source Sans Pro"/>
                          <w:b/>
                          <w:bCs/>
                        </w:rPr>
                        <w:t>in</w:t>
                      </w:r>
                      <w:r>
                        <w:rPr>
                          <w:rFonts w:ascii="Source Sans Pro" w:hAnsi="Source Sans Pro"/>
                          <w:b/>
                          <w:bCs/>
                        </w:rPr>
                        <w:t xml:space="preserve"> Medicine</w:t>
                      </w:r>
                    </w:p>
                    <w:p w14:paraId="78CEFEA1" w14:textId="60DE59D7" w:rsidR="003857C8" w:rsidRDefault="00185A04" w:rsidP="003857C8">
                      <w:pPr>
                        <w:jc w:val="both"/>
                        <w:rPr>
                          <w:rStyle w:val="PlaceholderText"/>
                          <w:rFonts w:ascii="Source Sans Pro Light" w:eastAsia="Calibri" w:hAnsi="Source Sans Pro Light" w:cs="Calibri"/>
                          <w:color w:val="0F243E" w:themeColor="text2" w:themeShade="80"/>
                          <w:sz w:val="21"/>
                          <w:szCs w:val="21"/>
                        </w:rPr>
                      </w:pPr>
                      <w:r w:rsidRPr="0088004C">
                        <w:rPr>
                          <w:rStyle w:val="PlaceholderText"/>
                          <w:rFonts w:ascii="Source Sans Pro Light" w:eastAsia="Calibri" w:hAnsi="Source Sans Pro Light" w:cs="Calibri"/>
                          <w:color w:val="0F243E" w:themeColor="text2" w:themeShade="80"/>
                          <w:sz w:val="21"/>
                          <w:szCs w:val="21"/>
                        </w:rPr>
                        <w:t xml:space="preserve">Training in Medicine, in any speciality, can be extremely positive and rewarding. Medicine is stimulating and challenging. We can positively impact on our patients lives and those of their families. We are entrusted with people’s bodies and health and wellbeing: this can be a big responsibility, but also helps to serve our sense of personal value. </w:t>
                      </w:r>
                    </w:p>
                    <w:p w14:paraId="4D297E06" w14:textId="77777777" w:rsidR="0088004C" w:rsidRPr="0088004C" w:rsidRDefault="0088004C" w:rsidP="003857C8">
                      <w:pPr>
                        <w:jc w:val="both"/>
                        <w:rPr>
                          <w:rStyle w:val="PlaceholderText"/>
                          <w:rFonts w:ascii="Source Sans Pro Light" w:eastAsia="Calibri" w:hAnsi="Source Sans Pro Light" w:cs="Calibri"/>
                          <w:color w:val="0F243E" w:themeColor="text2" w:themeShade="80"/>
                          <w:sz w:val="21"/>
                          <w:szCs w:val="21"/>
                        </w:rPr>
                      </w:pPr>
                    </w:p>
                    <w:p w14:paraId="367D6B71" w14:textId="2EB86D97" w:rsidR="00185A04" w:rsidRDefault="00185A04" w:rsidP="003857C8">
                      <w:pPr>
                        <w:jc w:val="both"/>
                        <w:rPr>
                          <w:rStyle w:val="PlaceholderText"/>
                          <w:rFonts w:ascii="Source Sans Pro Light" w:eastAsia="Calibri" w:hAnsi="Source Sans Pro Light" w:cs="Calibri"/>
                          <w:color w:val="0F243E" w:themeColor="text2" w:themeShade="80"/>
                          <w:sz w:val="21"/>
                          <w:szCs w:val="21"/>
                        </w:rPr>
                      </w:pPr>
                      <w:r w:rsidRPr="0088004C">
                        <w:rPr>
                          <w:rStyle w:val="PlaceholderText"/>
                          <w:rFonts w:ascii="Source Sans Pro Light" w:eastAsia="Calibri" w:hAnsi="Source Sans Pro Light" w:cs="Calibri"/>
                          <w:color w:val="0F243E" w:themeColor="text2" w:themeShade="80"/>
                          <w:sz w:val="21"/>
                          <w:szCs w:val="21"/>
                        </w:rPr>
                        <w:t xml:space="preserve">There will be many positive times in life in medicine, but it is likely that everyone at some point will be challenged and stressed by their experiences. There is now much evidence that working to improve our personal resilience can benefit us, as well as our workplace. We can all do better for our patients when we are taking care of ourselves. </w:t>
                      </w:r>
                    </w:p>
                    <w:p w14:paraId="7450F545" w14:textId="77777777" w:rsidR="0088004C" w:rsidRPr="0088004C" w:rsidRDefault="0088004C" w:rsidP="003857C8">
                      <w:pPr>
                        <w:jc w:val="both"/>
                        <w:rPr>
                          <w:rStyle w:val="PlaceholderText"/>
                          <w:rFonts w:ascii="Source Sans Pro Light" w:eastAsia="Calibri" w:hAnsi="Source Sans Pro Light" w:cs="Calibri"/>
                          <w:color w:val="0F243E" w:themeColor="text2" w:themeShade="80"/>
                          <w:sz w:val="21"/>
                          <w:szCs w:val="21"/>
                        </w:rPr>
                      </w:pPr>
                    </w:p>
                    <w:p w14:paraId="38A035EB" w14:textId="42349F65" w:rsidR="00185A04" w:rsidRPr="0088004C" w:rsidRDefault="00185A04" w:rsidP="003857C8">
                      <w:pPr>
                        <w:jc w:val="both"/>
                        <w:rPr>
                          <w:rStyle w:val="PlaceholderText"/>
                          <w:rFonts w:ascii="Source Sans Pro Light" w:eastAsia="Calibri" w:hAnsi="Source Sans Pro Light" w:cs="Calibri"/>
                          <w:color w:val="0F243E" w:themeColor="text2" w:themeShade="80"/>
                          <w:sz w:val="21"/>
                          <w:szCs w:val="21"/>
                        </w:rPr>
                      </w:pPr>
                      <w:r w:rsidRPr="0088004C">
                        <w:rPr>
                          <w:rStyle w:val="PlaceholderText"/>
                          <w:rFonts w:ascii="Source Sans Pro Light" w:eastAsia="Calibri" w:hAnsi="Source Sans Pro Light" w:cs="Calibri"/>
                          <w:color w:val="0F243E" w:themeColor="text2" w:themeShade="80"/>
                          <w:sz w:val="21"/>
                          <w:szCs w:val="21"/>
                        </w:rPr>
                        <w:t xml:space="preserve">For more info click </w:t>
                      </w:r>
                      <w:hyperlink r:id="rId15" w:history="1">
                        <w:r w:rsidRPr="0088004C">
                          <w:rPr>
                            <w:rStyle w:val="Hyperlink"/>
                            <w:rFonts w:ascii="Source Sans Pro Light" w:eastAsia="Calibri" w:hAnsi="Source Sans Pro Light" w:cs="Calibri"/>
                            <w:sz w:val="21"/>
                            <w:szCs w:val="21"/>
                          </w:rPr>
                          <w:t>HERE</w:t>
                        </w:r>
                      </w:hyperlink>
                    </w:p>
                  </w:txbxContent>
                </v:textbox>
                <w10:wrap type="square" anchorx="page" anchory="margin"/>
              </v:rect>
            </w:pict>
          </mc:Fallback>
        </mc:AlternateContent>
      </w:r>
    </w:p>
    <w:p w14:paraId="0C77118A" w14:textId="41440D59" w:rsidR="00496705" w:rsidRPr="002849AF" w:rsidRDefault="00983970" w:rsidP="00496705">
      <w:bookmarkStart w:id="0" w:name="_GoBack"/>
      <w:r>
        <w:rPr>
          <w:noProof/>
        </w:rPr>
        <w:drawing>
          <wp:anchor distT="0" distB="0" distL="114300" distR="114300" simplePos="0" relativeHeight="251659264" behindDoc="1" locked="0" layoutInCell="1" allowOverlap="1" wp14:anchorId="6AC0E4AC" wp14:editId="77FDE960">
            <wp:simplePos x="0" y="0"/>
            <wp:positionH relativeFrom="column">
              <wp:posOffset>3175</wp:posOffset>
            </wp:positionH>
            <wp:positionV relativeFrom="paragraph">
              <wp:posOffset>3936365</wp:posOffset>
            </wp:positionV>
            <wp:extent cx="7772400" cy="2402205"/>
            <wp:effectExtent l="0" t="0" r="0" b="0"/>
            <wp:wrapTight wrapText="bothSides">
              <wp:wrapPolygon edited="0">
                <wp:start x="0" y="0"/>
                <wp:lineTo x="0" y="21412"/>
                <wp:lineTo x="21547" y="21412"/>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4861" t="42848" r="25852" b="18284"/>
                    <a:stretch/>
                  </pic:blipFill>
                  <pic:spPr bwMode="auto">
                    <a:xfrm>
                      <a:off x="0" y="0"/>
                      <a:ext cx="7772400" cy="2402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863B7">
        <w:rPr>
          <w:noProof/>
          <w:lang w:eastAsia="en-GB"/>
        </w:rPr>
        <w:drawing>
          <wp:anchor distT="0" distB="0" distL="114300" distR="114300" simplePos="0" relativeHeight="251656192" behindDoc="1" locked="0" layoutInCell="1" allowOverlap="1" wp14:anchorId="5ED12631" wp14:editId="1DEE0E9A">
            <wp:simplePos x="0" y="0"/>
            <wp:positionH relativeFrom="column">
              <wp:posOffset>3175</wp:posOffset>
            </wp:positionH>
            <wp:positionV relativeFrom="paragraph">
              <wp:posOffset>3175</wp:posOffset>
            </wp:positionV>
            <wp:extent cx="1374775" cy="1374775"/>
            <wp:effectExtent l="0" t="0" r="0" b="0"/>
            <wp:wrapTight wrapText="bothSides">
              <wp:wrapPolygon edited="0">
                <wp:start x="0" y="0"/>
                <wp:lineTo x="0" y="21251"/>
                <wp:lineTo x="21251" y="21251"/>
                <wp:lineTo x="21251" y="0"/>
                <wp:lineTo x="0" y="0"/>
              </wp:wrapPolygon>
            </wp:wrapTight>
            <wp:docPr id="1585694005"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anchor>
        </w:drawing>
      </w:r>
      <w:r w:rsidR="002849AF">
        <w:rPr>
          <w:noProof/>
          <w:lang w:eastAsia="en-GB"/>
        </w:rPr>
        <mc:AlternateContent>
          <mc:Choice Requires="wps">
            <w:drawing>
              <wp:anchor distT="0" distB="0" distL="114300" distR="114300" simplePos="0" relativeHeight="251642880" behindDoc="0" locked="0" layoutInCell="1" allowOverlap="1" wp14:anchorId="5E1BD9C8" wp14:editId="5665D04A">
                <wp:simplePos x="0" y="0"/>
                <wp:positionH relativeFrom="column">
                  <wp:posOffset>1479550</wp:posOffset>
                </wp:positionH>
                <wp:positionV relativeFrom="paragraph">
                  <wp:posOffset>3175</wp:posOffset>
                </wp:positionV>
                <wp:extent cx="8702675" cy="1371600"/>
                <wp:effectExtent l="0" t="0" r="3175" b="0"/>
                <wp:wrapSquare wrapText="bothSides"/>
                <wp:docPr id="32" name="Text Box 32"/>
                <wp:cNvGraphicFramePr/>
                <a:graphic xmlns:a="http://schemas.openxmlformats.org/drawingml/2006/main">
                  <a:graphicData uri="http://schemas.microsoft.com/office/word/2010/wordprocessingShape">
                    <wps:wsp>
                      <wps:cNvSpPr txBox="1"/>
                      <wps:spPr>
                        <a:xfrm>
                          <a:off x="0" y="0"/>
                          <a:ext cx="8702675" cy="1371600"/>
                        </a:xfrm>
                        <a:prstGeom prst="rect">
                          <a:avLst/>
                        </a:prstGeom>
                        <a:solidFill>
                          <a:schemeClr val="tx2">
                            <a:lumMod val="75000"/>
                          </a:schemeClr>
                        </a:solid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26B92A" w14:textId="77777777" w:rsidR="002F3A03" w:rsidRPr="00A62417" w:rsidRDefault="002F3A03" w:rsidP="005F5675">
                            <w:pPr>
                              <w:ind w:left="720"/>
                              <w:rPr>
                                <w:rFonts w:ascii="Source Sans Pro" w:hAnsi="Source Sans Pro"/>
                                <w:b/>
                                <w:color w:val="FFFFFF" w:themeColor="background1"/>
                                <w:sz w:val="18"/>
                                <w:szCs w:val="18"/>
                              </w:rPr>
                            </w:pPr>
                          </w:p>
                          <w:p w14:paraId="3D9A5501" w14:textId="045D5181"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00496705">
                              <w:rPr>
                                <w:rFonts w:ascii="Source Sans Pro" w:hAnsi="Source Sans Pro"/>
                                <w:b/>
                                <w:color w:val="FFFFFF" w:themeColor="background1"/>
                                <w:sz w:val="56"/>
                                <w:szCs w:val="56"/>
                              </w:rPr>
                              <w:t>Performance News</w:t>
                            </w:r>
                            <w:r w:rsidR="00AE4246">
                              <w:rPr>
                                <w:rFonts w:ascii="Source Sans Pro" w:hAnsi="Source Sans Pro"/>
                                <w:b/>
                                <w:color w:val="FFFFFF" w:themeColor="background1"/>
                                <w:sz w:val="56"/>
                                <w:szCs w:val="56"/>
                              </w:rPr>
                              <w:t xml:space="preserve"> </w:t>
                            </w:r>
                          </w:p>
                          <w:p w14:paraId="64BBCB8C" w14:textId="2E55B54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00496705">
                              <w:rPr>
                                <w:rFonts w:ascii="Source Sans Pro" w:hAnsi="Source Sans Pro"/>
                                <w:color w:val="92CDDC" w:themeColor="accent5" w:themeTint="99"/>
                                <w:sz w:val="36"/>
                                <w:szCs w:val="36"/>
                              </w:rPr>
                              <w:t>Performance Support Unit</w:t>
                            </w:r>
                          </w:p>
                          <w:p w14:paraId="137C9EF1" w14:textId="77777777" w:rsidR="002F3A03" w:rsidRDefault="002F3A03"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BD9C8" id="_x0000_t202" coordsize="21600,21600" o:spt="202" path="m,l,21600r21600,l21600,xe">
                <v:stroke joinstyle="miter"/>
                <v:path gradientshapeok="t" o:connecttype="rect"/>
              </v:shapetype>
              <v:shape id="Text Box 32" o:spid="_x0000_s1028" type="#_x0000_t202" style="position:absolute;margin-left:116.5pt;margin-top:.25pt;width:685.25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" fillcolor="#17365d [2415]" stroked="f">
                <v:textbox>
                  <w:txbxContent>
                    <w:p w14:paraId="5926B92A" w14:textId="77777777" w:rsidR="002F3A03" w:rsidRPr="00A62417" w:rsidRDefault="002F3A03" w:rsidP="005F5675">
                      <w:pPr>
                        <w:ind w:left="720"/>
                        <w:rPr>
                          <w:rFonts w:ascii="Source Sans Pro" w:hAnsi="Source Sans Pro"/>
                          <w:b/>
                          <w:color w:val="FFFFFF" w:themeColor="background1"/>
                          <w:sz w:val="18"/>
                          <w:szCs w:val="18"/>
                        </w:rPr>
                      </w:pPr>
                    </w:p>
                    <w:p w14:paraId="3D9A5501" w14:textId="045D5181"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00496705">
                        <w:rPr>
                          <w:rFonts w:ascii="Source Sans Pro" w:hAnsi="Source Sans Pro"/>
                          <w:b/>
                          <w:color w:val="FFFFFF" w:themeColor="background1"/>
                          <w:sz w:val="56"/>
                          <w:szCs w:val="56"/>
                        </w:rPr>
                        <w:t>Performance News</w:t>
                      </w:r>
                      <w:r w:rsidR="00AE4246">
                        <w:rPr>
                          <w:rFonts w:ascii="Source Sans Pro" w:hAnsi="Source Sans Pro"/>
                          <w:b/>
                          <w:color w:val="FFFFFF" w:themeColor="background1"/>
                          <w:sz w:val="56"/>
                          <w:szCs w:val="56"/>
                        </w:rPr>
                        <w:t xml:space="preserve"> </w:t>
                      </w:r>
                    </w:p>
                    <w:p w14:paraId="64BBCB8C" w14:textId="2E55B54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00496705">
                        <w:rPr>
                          <w:rFonts w:ascii="Source Sans Pro" w:hAnsi="Source Sans Pro"/>
                          <w:color w:val="92CDDC" w:themeColor="accent5" w:themeTint="99"/>
                          <w:sz w:val="36"/>
                          <w:szCs w:val="36"/>
                        </w:rPr>
                        <w:t>Performance Support Unit</w:t>
                      </w:r>
                    </w:p>
                    <w:p w14:paraId="137C9EF1" w14:textId="77777777" w:rsidR="002F3A03" w:rsidRDefault="002F3A03" w:rsidP="005F5675">
                      <w:pPr>
                        <w:ind w:left="720"/>
                      </w:pPr>
                    </w:p>
                  </w:txbxContent>
                </v:textbox>
                <w10:wrap type="square"/>
              </v:shape>
            </w:pict>
          </mc:Fallback>
        </mc:AlternateContent>
      </w:r>
      <w:r w:rsidR="005F5675">
        <w:rPr>
          <w:noProof/>
          <w:lang w:eastAsia="en-GB"/>
        </w:rPr>
        <mc:AlternateContent>
          <mc:Choice Requires="wps">
            <w:drawing>
              <wp:anchor distT="0" distB="0" distL="114300" distR="114300" simplePos="0" relativeHeight="251640832" behindDoc="0" locked="0" layoutInCell="1" allowOverlap="1" wp14:anchorId="2F8C1532" wp14:editId="0223AC3B">
                <wp:simplePos x="0" y="0"/>
                <wp:positionH relativeFrom="column">
                  <wp:posOffset>1485900</wp:posOffset>
                </wp:positionH>
                <wp:positionV relativeFrom="paragraph">
                  <wp:posOffset>0</wp:posOffset>
                </wp:positionV>
                <wp:extent cx="5600700" cy="1371600"/>
                <wp:effectExtent l="0" t="0" r="12700" b="0"/>
                <wp:wrapSquare wrapText="bothSides"/>
                <wp:docPr id="11" name="Text Box 11"/>
                <wp:cNvGraphicFramePr/>
                <a:graphic xmlns:a="http://schemas.openxmlformats.org/drawingml/2006/main">
                  <a:graphicData uri="http://schemas.microsoft.com/office/word/2010/wordprocessingShape">
                    <wps:wsp>
                      <wps:cNvSpPr txBox="1"/>
                      <wps:spPr>
                        <a:xfrm>
                          <a:off x="0" y="0"/>
                          <a:ext cx="5600700" cy="1371600"/>
                        </a:xfrm>
                        <a:prstGeom prst="rect">
                          <a:avLst/>
                        </a:prstGeom>
                        <a:solidFill>
                          <a:schemeClr val="tx2">
                            <a:lumMod val="75000"/>
                          </a:schemeClr>
                        </a:solid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1532" id="Text Box 11" o:spid="_x0000_s1029" type="#_x0000_t202" style="position:absolute;margin-left:117pt;margin-top:0;width:441pt;height:1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" fillcolor="#17365d [2415]" stroked="f">
                <v:textbo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v:textbox>
                <w10:wrap type="square"/>
              </v:shape>
            </w:pict>
          </mc:Fallback>
        </mc:AlternateContent>
      </w:r>
      <w:bookmarkStart w:id="1" w:name="_Hlk499805736"/>
      <w:bookmarkEnd w:id="1"/>
    </w:p>
    <w:sectPr w:rsidR="00496705" w:rsidRPr="002849AF" w:rsidSect="00496705">
      <w:footerReference w:type="default" r:id="rId18"/>
      <w:pgSz w:w="16840" w:h="11900" w:orient="landscape"/>
      <w:pgMar w:top="340" w:right="340" w:bottom="340" w:left="3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D137" w14:textId="77777777" w:rsidR="00496705" w:rsidRDefault="00496705" w:rsidP="00496705">
      <w:r>
        <w:separator/>
      </w:r>
    </w:p>
  </w:endnote>
  <w:endnote w:type="continuationSeparator" w:id="0">
    <w:p w14:paraId="17A4CA53" w14:textId="77777777" w:rsidR="00496705" w:rsidRDefault="00496705" w:rsidP="00496705">
      <w:r>
        <w:continuationSeparator/>
      </w:r>
    </w:p>
  </w:endnote>
  <w:endnote w:type="continuationNotice" w:id="1">
    <w:p w14:paraId="1D0BCE07" w14:textId="77777777" w:rsidR="0025343F" w:rsidRDefault="00253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Microsoft Sans Serif"/>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20000007" w:usb1="00000001" w:usb2="00000000" w:usb3="00000000" w:csb0="00000193" w:csb1="00000000"/>
  </w:font>
  <w:font w:name="Source Sans Pro Light">
    <w:panose1 w:val="020B04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189" w14:textId="77777777" w:rsidR="00496705" w:rsidRDefault="00496705" w:rsidP="00496705">
    <w:pPr>
      <w:jc w:val="center"/>
      <w:rPr>
        <w:rFonts w:ascii="Source Sans Pro Light" w:hAnsi="Source Sans Pro Light"/>
        <w:lang w:val="en-US"/>
      </w:rPr>
    </w:pPr>
    <w:r>
      <w:tab/>
    </w:r>
    <w:r>
      <w:rPr>
        <w:rFonts w:ascii="Source Sans Pro Light" w:hAnsi="Source Sans Pro Light"/>
        <w:lang w:val="en-US"/>
      </w:rPr>
      <w:t xml:space="preserve">                                                                                                                                                                                                                                                   </w:t>
    </w:r>
  </w:p>
  <w:p w14:paraId="21E62962" w14:textId="6FFE12F5" w:rsidR="00496705" w:rsidRPr="00496705" w:rsidRDefault="0084624C" w:rsidP="00496705">
    <w:pPr>
      <w:rPr>
        <w:rFonts w:ascii="Source Sans Pro Light" w:hAnsi="Source Sans Pro Light"/>
        <w:lang w:val="en-US"/>
      </w:rPr>
    </w:pPr>
    <w:r>
      <w:rPr>
        <w:rFonts w:ascii="Source Sans Pro Light" w:hAnsi="Source Sans Pro Light"/>
        <w:lang w:val="en-US"/>
      </w:rPr>
      <w:t xml:space="preserve"> Performance Support Unit</w:t>
    </w:r>
    <w:r w:rsidR="00496705">
      <w:rPr>
        <w:rFonts w:ascii="Source Sans Pro Light" w:hAnsi="Source Sans Pro Light"/>
        <w:lang w:val="en-US"/>
      </w:rPr>
      <w:t xml:space="preserve">                                                                                                                                                                        </w:t>
    </w:r>
    <w:r>
      <w:rPr>
        <w:rFonts w:ascii="Source Sans Pro Light" w:hAnsi="Source Sans Pro Light"/>
        <w:lang w:val="en-US"/>
      </w:rPr>
      <w:t xml:space="preserve">                            </w:t>
    </w:r>
    <w:r w:rsidR="00496705">
      <w:rPr>
        <w:rFonts w:ascii="Source Sans Pro Light" w:hAnsi="Source Sans Pro Light"/>
        <w:lang w:val="en-US"/>
      </w:rPr>
      <w:t xml:space="preserve"> </w:t>
    </w:r>
    <w:r>
      <w:rPr>
        <w:rFonts w:ascii="Source Sans Pro Light" w:hAnsi="Source Sans Pro Light"/>
        <w:lang w:val="en-US"/>
      </w:rPr>
      <w:t xml:space="preserve">               </w:t>
    </w:r>
    <w:r w:rsidR="00496705" w:rsidRPr="00496705">
      <w:rPr>
        <w:rFonts w:ascii="Source Sans Pro Light" w:hAnsi="Source Sans Pro Light"/>
        <w:lang w:val="en-US"/>
      </w:rPr>
      <w:t>Contact:</w:t>
    </w:r>
    <w:r w:rsidR="00496705">
      <w:rPr>
        <w:rFonts w:ascii="Source Sans Pro Light" w:hAnsi="Source Sans Pro Light"/>
        <w:lang w:val="en-US"/>
      </w:rPr>
      <w:t>PSU@nes.scot.nhs.uk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A9B38" w14:textId="77777777" w:rsidR="00496705" w:rsidRDefault="00496705" w:rsidP="00496705">
      <w:r>
        <w:separator/>
      </w:r>
    </w:p>
  </w:footnote>
  <w:footnote w:type="continuationSeparator" w:id="0">
    <w:p w14:paraId="3DEF3C07" w14:textId="77777777" w:rsidR="00496705" w:rsidRDefault="00496705" w:rsidP="00496705">
      <w:r>
        <w:continuationSeparator/>
      </w:r>
    </w:p>
  </w:footnote>
  <w:footnote w:type="continuationNotice" w:id="1">
    <w:p w14:paraId="0231F981" w14:textId="77777777" w:rsidR="0025343F" w:rsidRDefault="002534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75"/>
    <w:rsid w:val="000036F6"/>
    <w:rsid w:val="000109F2"/>
    <w:rsid w:val="0001294D"/>
    <w:rsid w:val="00027801"/>
    <w:rsid w:val="00081562"/>
    <w:rsid w:val="000B723E"/>
    <w:rsid w:val="000E4E2D"/>
    <w:rsid w:val="000F5549"/>
    <w:rsid w:val="001043E6"/>
    <w:rsid w:val="00116451"/>
    <w:rsid w:val="00122A68"/>
    <w:rsid w:val="0015119E"/>
    <w:rsid w:val="0015148F"/>
    <w:rsid w:val="00185A04"/>
    <w:rsid w:val="001A79FB"/>
    <w:rsid w:val="001F48BF"/>
    <w:rsid w:val="00207545"/>
    <w:rsid w:val="00223FDE"/>
    <w:rsid w:val="00241E9B"/>
    <w:rsid w:val="0025343F"/>
    <w:rsid w:val="00271F20"/>
    <w:rsid w:val="002849AF"/>
    <w:rsid w:val="002A657A"/>
    <w:rsid w:val="002F3A03"/>
    <w:rsid w:val="00303B4A"/>
    <w:rsid w:val="003078F4"/>
    <w:rsid w:val="00324AFB"/>
    <w:rsid w:val="00335CA7"/>
    <w:rsid w:val="00365E6F"/>
    <w:rsid w:val="00365F78"/>
    <w:rsid w:val="00383D85"/>
    <w:rsid w:val="003857C8"/>
    <w:rsid w:val="00395D49"/>
    <w:rsid w:val="004030EE"/>
    <w:rsid w:val="004863B7"/>
    <w:rsid w:val="00496705"/>
    <w:rsid w:val="004B0F94"/>
    <w:rsid w:val="004D082C"/>
    <w:rsid w:val="005147DE"/>
    <w:rsid w:val="00521E4E"/>
    <w:rsid w:val="00524DD2"/>
    <w:rsid w:val="005704CF"/>
    <w:rsid w:val="005C2AE0"/>
    <w:rsid w:val="005C5C2C"/>
    <w:rsid w:val="005D1CB8"/>
    <w:rsid w:val="005E4914"/>
    <w:rsid w:val="005F5675"/>
    <w:rsid w:val="00630FF3"/>
    <w:rsid w:val="00645CB3"/>
    <w:rsid w:val="006755F4"/>
    <w:rsid w:val="00696E9F"/>
    <w:rsid w:val="006A41F7"/>
    <w:rsid w:val="006A6B76"/>
    <w:rsid w:val="006C1DD8"/>
    <w:rsid w:val="006C23CD"/>
    <w:rsid w:val="006F41D9"/>
    <w:rsid w:val="007129D9"/>
    <w:rsid w:val="007162F5"/>
    <w:rsid w:val="00756452"/>
    <w:rsid w:val="00782F16"/>
    <w:rsid w:val="0078747E"/>
    <w:rsid w:val="007E26DE"/>
    <w:rsid w:val="008056E8"/>
    <w:rsid w:val="00805F40"/>
    <w:rsid w:val="00827590"/>
    <w:rsid w:val="00845D81"/>
    <w:rsid w:val="0084624C"/>
    <w:rsid w:val="0088004C"/>
    <w:rsid w:val="00891652"/>
    <w:rsid w:val="008A2A48"/>
    <w:rsid w:val="008F0B5C"/>
    <w:rsid w:val="00930EAE"/>
    <w:rsid w:val="00955948"/>
    <w:rsid w:val="00955969"/>
    <w:rsid w:val="0096416E"/>
    <w:rsid w:val="00983970"/>
    <w:rsid w:val="00997E93"/>
    <w:rsid w:val="009A1A5E"/>
    <w:rsid w:val="009F228A"/>
    <w:rsid w:val="00A47D67"/>
    <w:rsid w:val="00A659A1"/>
    <w:rsid w:val="00A95594"/>
    <w:rsid w:val="00AD0569"/>
    <w:rsid w:val="00AE4246"/>
    <w:rsid w:val="00B26643"/>
    <w:rsid w:val="00B94811"/>
    <w:rsid w:val="00BF7F1A"/>
    <w:rsid w:val="00C527A8"/>
    <w:rsid w:val="00C80170"/>
    <w:rsid w:val="00C9574E"/>
    <w:rsid w:val="00D010FA"/>
    <w:rsid w:val="00D04FBA"/>
    <w:rsid w:val="00D11432"/>
    <w:rsid w:val="00D61432"/>
    <w:rsid w:val="00D90301"/>
    <w:rsid w:val="00DA6402"/>
    <w:rsid w:val="00DB3612"/>
    <w:rsid w:val="00DB66BA"/>
    <w:rsid w:val="00DE68CD"/>
    <w:rsid w:val="00DF3195"/>
    <w:rsid w:val="00E242CC"/>
    <w:rsid w:val="00E374E9"/>
    <w:rsid w:val="00E46930"/>
    <w:rsid w:val="00E738A4"/>
    <w:rsid w:val="00E94B14"/>
    <w:rsid w:val="00EB0433"/>
    <w:rsid w:val="00EB3693"/>
    <w:rsid w:val="00EC532F"/>
    <w:rsid w:val="00F67D79"/>
    <w:rsid w:val="00F83F64"/>
    <w:rsid w:val="00FC78E7"/>
    <w:rsid w:val="00FD7551"/>
    <w:rsid w:val="00FE7372"/>
    <w:rsid w:val="00FE7388"/>
    <w:rsid w:val="00FF38CF"/>
    <w:rsid w:val="5E83C535"/>
    <w:rsid w:val="5FEFDCA7"/>
    <w:rsid w:val="6C3393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BC337E2"/>
  <w14:defaultImageDpi w14:val="300"/>
  <w15:docId w15:val="{AE0933B3-8DA4-4F4C-AADA-09D7CACE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675"/>
  </w:style>
  <w:style w:type="paragraph" w:styleId="Heading1">
    <w:name w:val="heading 1"/>
    <w:basedOn w:val="Normal"/>
    <w:next w:val="Normal"/>
    <w:link w:val="Heading1Char"/>
    <w:uiPriority w:val="9"/>
    <w:qFormat/>
    <w:rsid w:val="00496705"/>
    <w:pPr>
      <w:keepNext/>
      <w:keepLines/>
      <w:spacing w:before="600" w:after="240"/>
      <w:outlineLvl w:val="0"/>
    </w:pPr>
    <w:rPr>
      <w:b/>
      <w:bCs/>
      <w:caps/>
      <w:color w:val="244061" w:themeColor="accent1" w:themeShade="80"/>
      <w:sz w:val="28"/>
      <w:szCs w:val="28"/>
      <w:lang w:val="en-US" w:eastAsia="ja-JP"/>
    </w:rPr>
  </w:style>
  <w:style w:type="paragraph" w:styleId="Heading2">
    <w:name w:val="heading 2"/>
    <w:basedOn w:val="Normal"/>
    <w:next w:val="Normal"/>
    <w:link w:val="Heading2Char"/>
    <w:uiPriority w:val="9"/>
    <w:unhideWhenUsed/>
    <w:qFormat/>
    <w:rsid w:val="00496705"/>
    <w:pPr>
      <w:keepNext/>
      <w:keepLines/>
      <w:spacing w:before="360" w:after="120"/>
      <w:outlineLvl w:val="1"/>
    </w:pPr>
    <w:rPr>
      <w:b/>
      <w:bCs/>
      <w:color w:val="4F81BD" w:themeColor="accent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75"/>
    <w:rPr>
      <w:rFonts w:ascii="Lucida Grande" w:hAnsi="Lucida Grande" w:cs="Lucida Grande"/>
      <w:sz w:val="18"/>
      <w:szCs w:val="18"/>
    </w:rPr>
  </w:style>
  <w:style w:type="character" w:customStyle="1" w:styleId="Heading1Char">
    <w:name w:val="Heading 1 Char"/>
    <w:basedOn w:val="DefaultParagraphFont"/>
    <w:link w:val="Heading1"/>
    <w:uiPriority w:val="9"/>
    <w:rsid w:val="00496705"/>
    <w:rPr>
      <w:b/>
      <w:bCs/>
      <w:caps/>
      <w:color w:val="244061" w:themeColor="accent1" w:themeShade="80"/>
      <w:sz w:val="28"/>
      <w:szCs w:val="28"/>
      <w:lang w:val="en-US" w:eastAsia="ja-JP"/>
    </w:rPr>
  </w:style>
  <w:style w:type="character" w:customStyle="1" w:styleId="Heading2Char">
    <w:name w:val="Heading 2 Char"/>
    <w:basedOn w:val="DefaultParagraphFont"/>
    <w:link w:val="Heading2"/>
    <w:uiPriority w:val="9"/>
    <w:rsid w:val="00496705"/>
    <w:rPr>
      <w:b/>
      <w:bCs/>
      <w:color w:val="4F81BD" w:themeColor="accent1"/>
      <w:lang w:val="en-US" w:eastAsia="ja-JP"/>
    </w:rPr>
  </w:style>
  <w:style w:type="character" w:styleId="Hyperlink">
    <w:name w:val="Hyperlink"/>
    <w:basedOn w:val="DefaultParagraphFont"/>
    <w:uiPriority w:val="99"/>
    <w:unhideWhenUsed/>
    <w:rsid w:val="00496705"/>
    <w:rPr>
      <w:color w:val="FFFFFF"/>
      <w:u w:val="single"/>
    </w:rPr>
  </w:style>
  <w:style w:type="paragraph" w:styleId="BodyText">
    <w:name w:val="Body Text"/>
    <w:link w:val="BodyTextChar"/>
    <w:uiPriority w:val="99"/>
    <w:unhideWhenUsed/>
    <w:rsid w:val="00496705"/>
    <w:pPr>
      <w:spacing w:after="200" w:line="300" w:lineRule="auto"/>
    </w:pPr>
    <w:rPr>
      <w:rFonts w:ascii="Arial" w:eastAsia="Times New Roman" w:hAnsi="Arial" w:cs="Arial"/>
      <w:color w:val="7F7F7F"/>
      <w:kern w:val="28"/>
      <w:sz w:val="20"/>
      <w:szCs w:val="20"/>
      <w:lang w:eastAsia="en-GB"/>
      <w14:ligatures w14:val="standard"/>
      <w14:cntxtAlts/>
    </w:rPr>
  </w:style>
  <w:style w:type="character" w:customStyle="1" w:styleId="BodyTextChar">
    <w:name w:val="Body Text Char"/>
    <w:basedOn w:val="DefaultParagraphFont"/>
    <w:link w:val="BodyText"/>
    <w:uiPriority w:val="99"/>
    <w:rsid w:val="00496705"/>
    <w:rPr>
      <w:rFonts w:ascii="Arial" w:eastAsia="Times New Roman" w:hAnsi="Arial" w:cs="Arial"/>
      <w:color w:val="7F7F7F"/>
      <w:kern w:val="28"/>
      <w:sz w:val="20"/>
      <w:szCs w:val="20"/>
      <w:lang w:eastAsia="en-GB"/>
      <w14:ligatures w14:val="standard"/>
      <w14:cntxtAlts/>
    </w:rPr>
  </w:style>
  <w:style w:type="paragraph" w:customStyle="1" w:styleId="PullQuote">
    <w:name w:val="Pull Quote"/>
    <w:basedOn w:val="Normal"/>
    <w:rsid w:val="00496705"/>
    <w:pPr>
      <w:spacing w:after="120" w:line="384" w:lineRule="auto"/>
    </w:pPr>
    <w:rPr>
      <w:i/>
      <w:iCs/>
      <w:color w:val="F77732"/>
      <w:sz w:val="22"/>
      <w:szCs w:val="22"/>
    </w:rPr>
  </w:style>
  <w:style w:type="paragraph" w:customStyle="1" w:styleId="Default">
    <w:name w:val="Default"/>
    <w:rsid w:val="00496705"/>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FollowedHyperlink">
    <w:name w:val="FollowedHyperlink"/>
    <w:basedOn w:val="DefaultParagraphFont"/>
    <w:uiPriority w:val="99"/>
    <w:semiHidden/>
    <w:unhideWhenUsed/>
    <w:rsid w:val="00496705"/>
    <w:rPr>
      <w:color w:val="800080" w:themeColor="followedHyperlink"/>
      <w:u w:val="single"/>
    </w:rPr>
  </w:style>
  <w:style w:type="paragraph" w:styleId="Header">
    <w:name w:val="header"/>
    <w:basedOn w:val="Normal"/>
    <w:link w:val="HeaderChar"/>
    <w:uiPriority w:val="99"/>
    <w:unhideWhenUsed/>
    <w:rsid w:val="00496705"/>
    <w:pPr>
      <w:tabs>
        <w:tab w:val="center" w:pos="4513"/>
        <w:tab w:val="right" w:pos="9026"/>
      </w:tabs>
    </w:pPr>
  </w:style>
  <w:style w:type="character" w:customStyle="1" w:styleId="HeaderChar">
    <w:name w:val="Header Char"/>
    <w:basedOn w:val="DefaultParagraphFont"/>
    <w:link w:val="Header"/>
    <w:uiPriority w:val="99"/>
    <w:rsid w:val="00496705"/>
  </w:style>
  <w:style w:type="paragraph" w:styleId="Footer">
    <w:name w:val="footer"/>
    <w:basedOn w:val="Normal"/>
    <w:link w:val="FooterChar"/>
    <w:uiPriority w:val="99"/>
    <w:unhideWhenUsed/>
    <w:rsid w:val="00496705"/>
    <w:pPr>
      <w:tabs>
        <w:tab w:val="center" w:pos="4513"/>
        <w:tab w:val="right" w:pos="9026"/>
      </w:tabs>
    </w:pPr>
  </w:style>
  <w:style w:type="character" w:customStyle="1" w:styleId="FooterChar">
    <w:name w:val="Footer Char"/>
    <w:basedOn w:val="DefaultParagraphFont"/>
    <w:link w:val="Footer"/>
    <w:uiPriority w:val="99"/>
    <w:rsid w:val="00496705"/>
  </w:style>
  <w:style w:type="character" w:styleId="PlaceholderText">
    <w:name w:val="Placeholder Text"/>
    <w:basedOn w:val="DefaultParagraphFont"/>
    <w:uiPriority w:val="99"/>
    <w:semiHidden/>
    <w:rsid w:val="00AE4246"/>
    <w:rPr>
      <w:color w:val="808080"/>
    </w:rPr>
  </w:style>
  <w:style w:type="paragraph" w:styleId="NormalWeb">
    <w:name w:val="Normal (Web)"/>
    <w:basedOn w:val="Normal"/>
    <w:uiPriority w:val="99"/>
    <w:unhideWhenUsed/>
    <w:rsid w:val="006C1DD8"/>
    <w:rPr>
      <w:rFonts w:ascii="Times New Roman" w:eastAsiaTheme="minorHAnsi" w:hAnsi="Times New Roman" w:cs="Times New Roman"/>
      <w:lang w:eastAsia="en-GB"/>
    </w:rPr>
  </w:style>
  <w:style w:type="character" w:styleId="Emphasis">
    <w:name w:val="Emphasis"/>
    <w:basedOn w:val="DefaultParagraphFont"/>
    <w:uiPriority w:val="20"/>
    <w:qFormat/>
    <w:rsid w:val="006C1DD8"/>
    <w:rPr>
      <w:i/>
      <w:iCs/>
    </w:rPr>
  </w:style>
  <w:style w:type="character" w:styleId="UnresolvedMention">
    <w:name w:val="Unresolved Mention"/>
    <w:basedOn w:val="DefaultParagraphFont"/>
    <w:uiPriority w:val="99"/>
    <w:semiHidden/>
    <w:unhideWhenUsed/>
    <w:rsid w:val="00335C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141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otlanddeanery.nhs.scot/trainer-information/programme-director-handbook/return-to-clinical-pract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cotlanddeanery.nhs.scot/trainer-information/programme-director-handbook/return-to-clinical-practice/"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cotlanddeanery.nhs.scot/trainee-information/thriving-in-medicin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otlanddeanery.nhs.scot/trainee-information/thriving-in-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093A37BA9DE2234387C8D47F9304F24F" ma:contentTypeVersion="4" ma:contentTypeDescription="AI created content type for migration of content from Fresco to SP" ma:contentTypeScope="" ma:versionID="577f1df37f4c9c7f0cbf531f2987b77c">
  <xsd:schema xmlns:xsd="http://www.w3.org/2001/XMLSchema" xmlns:xs="http://www.w3.org/2001/XMLSchema" xmlns:p="http://schemas.microsoft.com/office/2006/metadata/properties" xmlns:ns1="http://schemas.microsoft.com/sharepoint/v3" xmlns:ns2="9369f9cd-7934-46f9-83f8-0ab2aa6125c5" xmlns:ns4="72c27bc8-f1cf-457f-9f0c-f3bbe8b33b63" targetNamespace="http://schemas.microsoft.com/office/2006/metadata/properties" ma:root="true" ma:fieldsID="2e6920359b41bd7021298ae0cb40d0df" ns1:_="" ns2:_="" ns4:_="">
    <xsd:import namespace="http://schemas.microsoft.com/sharepoint/v3"/>
    <xsd:import namespace="9369f9cd-7934-46f9-83f8-0ab2aa6125c5"/>
    <xsd:import namespace="72c27bc8-f1cf-457f-9f0c-f3bbe8b33b63"/>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27bc8-f1cf-457f-9f0c-f3bbe8b33b6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_dlc_DocId xmlns="72c27bc8-f1cf-457f-9f0c-f3bbe8b33b63">QEA2HK2V67VY-1303105528-36363</_dlc_DocId>
    <_dlc_DocIdUrl xmlns="72c27bc8-f1cf-457f-9f0c-f3bbe8b33b63">
      <Url>https://scottish.sharepoint.com/sites/1nes/_layouts/15/DocIdRedir.aspx?ID=QEA2HK2V67VY-1303105528-36363</Url>
      <Description>QEA2HK2V67VY-1303105528-36363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7CC8-B70C-4BDE-BFBD-B7933A785F05}">
  <ds:schemaRefs>
    <ds:schemaRef ds:uri="Microsoft.SharePoint.Taxonomy.ContentTypeSync"/>
  </ds:schemaRefs>
</ds:datastoreItem>
</file>

<file path=customXml/itemProps2.xml><?xml version="1.0" encoding="utf-8"?>
<ds:datastoreItem xmlns:ds="http://schemas.openxmlformats.org/officeDocument/2006/customXml" ds:itemID="{3E8C8708-F38A-48F3-AC40-621D7D3D2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72c27bc8-f1cf-457f-9f0c-f3bbe8b33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AC981-F98E-4128-A73F-F04B8CFC9828}">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72c27bc8-f1cf-457f-9f0c-f3bbe8b33b63"/>
    <ds:schemaRef ds:uri="9369f9cd-7934-46f9-83f8-0ab2aa6125c5"/>
    <ds:schemaRef ds:uri="http://purl.org/dc/terms/"/>
  </ds:schemaRefs>
</ds:datastoreItem>
</file>

<file path=customXml/itemProps4.xml><?xml version="1.0" encoding="utf-8"?>
<ds:datastoreItem xmlns:ds="http://schemas.openxmlformats.org/officeDocument/2006/customXml" ds:itemID="{C2B3BFC0-2A48-4BE4-9005-FA8F2CFE1D2D}">
  <ds:schemaRefs>
    <ds:schemaRef ds:uri="http://schemas.microsoft.com/sharepoint/v3/contenttype/forms"/>
  </ds:schemaRefs>
</ds:datastoreItem>
</file>

<file path=customXml/itemProps5.xml><?xml version="1.0" encoding="utf-8"?>
<ds:datastoreItem xmlns:ds="http://schemas.openxmlformats.org/officeDocument/2006/customXml" ds:itemID="{15A1E259-9880-445F-96EA-19A099D3986F}">
  <ds:schemaRefs>
    <ds:schemaRef ds:uri="http://schemas.microsoft.com/sharepoint/events"/>
  </ds:schemaRefs>
</ds:datastoreItem>
</file>

<file path=customXml/itemProps6.xml><?xml version="1.0" encoding="utf-8"?>
<ds:datastoreItem xmlns:ds="http://schemas.openxmlformats.org/officeDocument/2006/customXml" ds:itemID="{87803D11-5653-4641-8C83-2E6532F6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Abigail White</cp:lastModifiedBy>
  <cp:revision>6</cp:revision>
  <cp:lastPrinted>2017-06-08T12:37:00Z</cp:lastPrinted>
  <dcterms:created xsi:type="dcterms:W3CDTF">2017-11-30T10:35:00Z</dcterms:created>
  <dcterms:modified xsi:type="dcterms:W3CDTF">2017-12-07T14:11:00Z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0x010100540009AA9B7AD14AB7CB3A6FC98C51F800093A37BA9DE2234387C8D47F9304F24F</vt:lpwstr>
  </property>
  <property fmtid="{D5CDD505-2E9C-101B-9397-08002B2CF9AE}" pid="3" name="_dlc_DocIdItemGuid">
    <vt:lpwstr>879ee9d8-49ed-4068-b172-cc49ca4842c5</vt:lpwstr>
  </property>
</Properties>
</file>