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572D" w14:textId="7D984FE6" w:rsidR="00292B6E" w:rsidRPr="00A076D9" w:rsidRDefault="00292B6E" w:rsidP="00292B6E">
      <w:pPr>
        <w:spacing w:after="0" w:line="240" w:lineRule="auto"/>
      </w:pPr>
      <w:r w:rsidRPr="00A076D9">
        <w:rPr>
          <w:b/>
        </w:rPr>
        <w:t xml:space="preserve">Minutes of the meeting of the General Practice, Public Health Medicine, Occupational </w:t>
      </w:r>
      <w:r w:rsidR="00420A7F" w:rsidRPr="00A076D9">
        <w:rPr>
          <w:b/>
        </w:rPr>
        <w:t>Medicine,</w:t>
      </w:r>
      <w:r w:rsidRPr="00A076D9">
        <w:rPr>
          <w:b/>
        </w:rPr>
        <w:t xml:space="preserve"> and Broad-Based Training Specialty Board held at 10:00 on Tuesday </w:t>
      </w:r>
      <w:r w:rsidR="00493415">
        <w:rPr>
          <w:b/>
        </w:rPr>
        <w:t>7</w:t>
      </w:r>
      <w:r w:rsidR="00493415" w:rsidRPr="00493415">
        <w:rPr>
          <w:b/>
          <w:vertAlign w:val="superscript"/>
        </w:rPr>
        <w:t>th</w:t>
      </w:r>
      <w:r w:rsidR="00493415">
        <w:rPr>
          <w:b/>
        </w:rPr>
        <w:t xml:space="preserve"> March</w:t>
      </w:r>
      <w:r w:rsidRPr="00A076D9">
        <w:rPr>
          <w:b/>
        </w:rPr>
        <w:t xml:space="preserve"> 202</w:t>
      </w:r>
      <w:r w:rsidR="00493415">
        <w:rPr>
          <w:b/>
        </w:rPr>
        <w:t>3</w:t>
      </w:r>
      <w:r w:rsidRPr="00A076D9">
        <w:rPr>
          <w:b/>
        </w:rPr>
        <w:t xml:space="preserve"> via TEAMS</w:t>
      </w:r>
    </w:p>
    <w:p w14:paraId="05564EB0" w14:textId="77777777" w:rsidR="00292B6E" w:rsidRPr="007207C5" w:rsidRDefault="00292B6E" w:rsidP="00292B6E">
      <w:pPr>
        <w:spacing w:after="0" w:line="240" w:lineRule="auto"/>
        <w:jc w:val="both"/>
        <w:rPr>
          <w:color w:val="FF0000"/>
        </w:rPr>
      </w:pPr>
    </w:p>
    <w:p w14:paraId="092E93C7" w14:textId="5D761C37" w:rsidR="007C653B" w:rsidRDefault="00292B6E" w:rsidP="00292B6E">
      <w:pPr>
        <w:jc w:val="both"/>
      </w:pPr>
      <w:r w:rsidRPr="00A076D9">
        <w:rPr>
          <w:b/>
        </w:rPr>
        <w:t>Present:</w:t>
      </w:r>
      <w:r w:rsidRPr="00A076D9">
        <w:t xml:space="preserve">  Nitin Gambhir (NG) [Chair],</w:t>
      </w:r>
      <w:r w:rsidR="00A23866">
        <w:t xml:space="preserve"> Claire Beharrie (CB), </w:t>
      </w:r>
      <w:r w:rsidR="006F5C1C">
        <w:t xml:space="preserve">Teresa Cannavina (TC), </w:t>
      </w:r>
      <w:r w:rsidR="009F7955">
        <w:t xml:space="preserve">Jim Foulis (JF), Akram Hussain (AH), </w:t>
      </w:r>
      <w:r w:rsidR="00A23866">
        <w:t xml:space="preserve">Cathy Johnman (CJ), </w:t>
      </w:r>
      <w:r w:rsidR="008E7146">
        <w:t xml:space="preserve">Lisa Johnsen (LJ), </w:t>
      </w:r>
      <w:r w:rsidR="00E01D16">
        <w:t xml:space="preserve">Amjad Khan (AK), </w:t>
      </w:r>
      <w:r w:rsidR="007247D7">
        <w:t xml:space="preserve">Ken Lee (KL), </w:t>
      </w:r>
      <w:r w:rsidR="00EC135B">
        <w:t xml:space="preserve">Allan McDonald (AMcD), </w:t>
      </w:r>
      <w:r w:rsidR="00EB39D7">
        <w:t xml:space="preserve">Cieran McKiernan (CMcK), </w:t>
      </w:r>
      <w:r w:rsidR="00A23866">
        <w:t xml:space="preserve">Catriona Morton (CM), </w:t>
      </w:r>
      <w:r w:rsidR="00443810">
        <w:t xml:space="preserve">Lindsey Pope (LP), </w:t>
      </w:r>
      <w:r w:rsidR="00B37090">
        <w:t>Pauline Wilson</w:t>
      </w:r>
      <w:r w:rsidR="00AC0970">
        <w:t xml:space="preserve"> (PW) (DME)</w:t>
      </w:r>
      <w:r w:rsidR="0094498D">
        <w:t>, Ariwan Yimsiri (AY)</w:t>
      </w:r>
    </w:p>
    <w:p w14:paraId="6214BB2D" w14:textId="183C8581" w:rsidR="00292B6E" w:rsidRPr="00231F70" w:rsidRDefault="00292B6E" w:rsidP="00292B6E">
      <w:pPr>
        <w:jc w:val="both"/>
        <w:rPr>
          <w:b/>
          <w:bCs/>
        </w:rPr>
      </w:pPr>
      <w:r w:rsidRPr="00AE4A67">
        <w:rPr>
          <w:b/>
        </w:rPr>
        <w:t>Apologies:</w:t>
      </w:r>
      <w:r>
        <w:t xml:space="preserve">  </w:t>
      </w:r>
      <w:r w:rsidR="003F4ABB">
        <w:t xml:space="preserve">Grecy Bell (GB), </w:t>
      </w:r>
      <w:r w:rsidR="00E01D16">
        <w:t xml:space="preserve">Eric Fong (EF), </w:t>
      </w:r>
      <w:r>
        <w:t>Helen Freeman (HF)</w:t>
      </w:r>
      <w:r w:rsidR="000B35F0">
        <w:t xml:space="preserve">, </w:t>
      </w:r>
      <w:r w:rsidR="0039423B">
        <w:t>Gorkem</w:t>
      </w:r>
      <w:r w:rsidR="00E01D16">
        <w:t xml:space="preserve"> Hamali (GH),</w:t>
      </w:r>
      <w:r w:rsidR="00E01D16" w:rsidRPr="00E01D16">
        <w:t xml:space="preserve"> </w:t>
      </w:r>
      <w:r w:rsidR="00E01D16">
        <w:t xml:space="preserve">Stephen Lally (SL), </w:t>
      </w:r>
      <w:r w:rsidR="00B53760">
        <w:t xml:space="preserve"> Graham Le</w:t>
      </w:r>
      <w:r w:rsidR="00E76B66">
        <w:t>a</w:t>
      </w:r>
      <w:r w:rsidR="00B53760">
        <w:t>se (GL)</w:t>
      </w:r>
      <w:r w:rsidR="00E01D16">
        <w:t>,</w:t>
      </w:r>
      <w:r w:rsidR="00E01D16" w:rsidRPr="00E01D16">
        <w:t xml:space="preserve"> </w:t>
      </w:r>
      <w:r w:rsidR="00E01D16">
        <w:t xml:space="preserve">Jen MacKenzie (JMacK), </w:t>
      </w:r>
      <w:r w:rsidR="008E7146" w:rsidRPr="008E7146">
        <w:t xml:space="preserve"> </w:t>
      </w:r>
      <w:r w:rsidR="008E7146">
        <w:t>Ashleigh McGovern (AMcG),</w:t>
      </w:r>
      <w:r w:rsidR="00B20AA1" w:rsidRPr="00B20AA1">
        <w:t xml:space="preserve"> </w:t>
      </w:r>
      <w:r w:rsidR="00B20AA1">
        <w:t>Dravendranath Reetoo (DR)</w:t>
      </w:r>
    </w:p>
    <w:p w14:paraId="790E2A99" w14:textId="63FF4618" w:rsidR="00292B6E" w:rsidRDefault="00292B6E" w:rsidP="00292B6E">
      <w:pPr>
        <w:spacing w:after="0" w:line="240" w:lineRule="auto"/>
      </w:pPr>
      <w:r w:rsidRPr="00E67D81">
        <w:rPr>
          <w:b/>
        </w:rPr>
        <w:t>In attendance:</w:t>
      </w:r>
      <w:r>
        <w:t xml:space="preserve">  </w:t>
      </w:r>
      <w:r w:rsidR="008E7146">
        <w:t>June Fraser</w:t>
      </w:r>
      <w:r>
        <w:t xml:space="preserve"> (</w:t>
      </w:r>
      <w:r w:rsidR="008E7146">
        <w:t>JF</w:t>
      </w:r>
      <w:r w:rsidR="009F7955">
        <w:t>r</w:t>
      </w:r>
      <w:r>
        <w:t>)</w:t>
      </w:r>
      <w:r w:rsidR="008E7146">
        <w:t xml:space="preserve"> (Minutes)</w:t>
      </w:r>
    </w:p>
    <w:p w14:paraId="7822967E" w14:textId="77777777" w:rsidR="00292B6E" w:rsidRDefault="00292B6E" w:rsidP="00292B6E">
      <w:pPr>
        <w:spacing w:after="0" w:line="240" w:lineRule="auto"/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04"/>
        <w:gridCol w:w="2552"/>
        <w:gridCol w:w="8505"/>
        <w:gridCol w:w="2551"/>
      </w:tblGrid>
      <w:tr w:rsidR="00292B6E" w14:paraId="2622E5B0" w14:textId="77777777" w:rsidTr="00A404B7">
        <w:trPr>
          <w:trHeight w:val="51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B1B8517" w14:textId="07546C51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Item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9CDA031" w14:textId="16CD3F1F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Item No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408753AA" w14:textId="09DF9FF6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Comment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2A16EC3" w14:textId="235585D2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Action</w:t>
            </w:r>
          </w:p>
        </w:tc>
      </w:tr>
      <w:tr w:rsidR="00292B6E" w14:paraId="67E2B8C8" w14:textId="77777777" w:rsidTr="008C39C7">
        <w:trPr>
          <w:trHeight w:val="510"/>
        </w:trPr>
        <w:tc>
          <w:tcPr>
            <w:tcW w:w="704" w:type="dxa"/>
            <w:shd w:val="clear" w:color="auto" w:fill="auto"/>
          </w:tcPr>
          <w:p w14:paraId="23D26948" w14:textId="37566050" w:rsidR="00292B6E" w:rsidRPr="00026CA2" w:rsidRDefault="002F3A0B">
            <w:pPr>
              <w:rPr>
                <w:b/>
                <w:bCs/>
              </w:rPr>
            </w:pPr>
            <w:r w:rsidRPr="00026CA2">
              <w:rPr>
                <w:b/>
                <w:bCs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A1DA88D" w14:textId="0F35E4E9" w:rsidR="00292B6E" w:rsidRDefault="009603BD">
            <w:r w:rsidRPr="003567B5">
              <w:rPr>
                <w:rFonts w:cstheme="minorHAnsi"/>
                <w:b/>
                <w:bCs/>
              </w:rPr>
              <w:t>Welcome &amp;  Apologies</w:t>
            </w:r>
          </w:p>
        </w:tc>
        <w:tc>
          <w:tcPr>
            <w:tcW w:w="8505" w:type="dxa"/>
            <w:shd w:val="clear" w:color="auto" w:fill="auto"/>
          </w:tcPr>
          <w:p w14:paraId="71080F5A" w14:textId="2734B7D9" w:rsidR="00292B6E" w:rsidRDefault="005C6590">
            <w:pPr>
              <w:rPr>
                <w:rFonts w:cstheme="minorHAnsi"/>
              </w:rPr>
            </w:pPr>
            <w:r w:rsidRPr="00DE243D">
              <w:rPr>
                <w:rFonts w:cstheme="minorHAnsi"/>
              </w:rPr>
              <w:t>The chair welcomed the members and noted the apologies.</w:t>
            </w:r>
            <w:r w:rsidR="00892DF0">
              <w:rPr>
                <w:rFonts w:cstheme="minorHAnsi"/>
              </w:rPr>
              <w:t xml:space="preserve">  It was noted that </w:t>
            </w:r>
            <w:r w:rsidR="00C2455C">
              <w:rPr>
                <w:rFonts w:cstheme="minorHAnsi"/>
              </w:rPr>
              <w:t>Prof Amjad Khan</w:t>
            </w:r>
            <w:r w:rsidR="00296DFF">
              <w:rPr>
                <w:rFonts w:cstheme="minorHAnsi"/>
              </w:rPr>
              <w:t xml:space="preserve"> </w:t>
            </w:r>
            <w:r w:rsidR="00892DF0">
              <w:rPr>
                <w:rFonts w:cstheme="minorHAnsi"/>
              </w:rPr>
              <w:t xml:space="preserve">will be </w:t>
            </w:r>
            <w:r w:rsidR="00296DFF">
              <w:rPr>
                <w:rFonts w:cstheme="minorHAnsi"/>
              </w:rPr>
              <w:t xml:space="preserve">retiring </w:t>
            </w:r>
            <w:r w:rsidR="008504D9">
              <w:rPr>
                <w:rFonts w:cstheme="minorHAnsi"/>
              </w:rPr>
              <w:t xml:space="preserve">from his role </w:t>
            </w:r>
            <w:r w:rsidR="00892DF0">
              <w:rPr>
                <w:rFonts w:cstheme="minorHAnsi"/>
              </w:rPr>
              <w:t xml:space="preserve">as GP Director </w:t>
            </w:r>
            <w:r w:rsidR="00296DFF">
              <w:rPr>
                <w:rFonts w:cstheme="minorHAnsi"/>
              </w:rPr>
              <w:t>at the end of June 2023.</w:t>
            </w:r>
            <w:r w:rsidR="00C2455C">
              <w:rPr>
                <w:rFonts w:cstheme="minorHAnsi"/>
              </w:rPr>
              <w:t xml:space="preserve"> </w:t>
            </w:r>
          </w:p>
          <w:p w14:paraId="3ED8084F" w14:textId="0F84B45D" w:rsidR="00892DF0" w:rsidRDefault="00892DF0"/>
        </w:tc>
        <w:tc>
          <w:tcPr>
            <w:tcW w:w="2551" w:type="dxa"/>
            <w:shd w:val="clear" w:color="auto" w:fill="auto"/>
          </w:tcPr>
          <w:p w14:paraId="00C38570" w14:textId="77777777" w:rsidR="00292B6E" w:rsidRDefault="00292B6E"/>
        </w:tc>
      </w:tr>
      <w:tr w:rsidR="00292B6E" w14:paraId="1E0C6924" w14:textId="77777777" w:rsidTr="008C39C7">
        <w:trPr>
          <w:trHeight w:val="510"/>
        </w:trPr>
        <w:tc>
          <w:tcPr>
            <w:tcW w:w="704" w:type="dxa"/>
            <w:shd w:val="clear" w:color="auto" w:fill="auto"/>
          </w:tcPr>
          <w:p w14:paraId="7FD7B91B" w14:textId="77211653" w:rsidR="00292B6E" w:rsidRPr="00026CA2" w:rsidRDefault="002F3A0B">
            <w:pPr>
              <w:rPr>
                <w:b/>
                <w:bCs/>
              </w:rPr>
            </w:pPr>
            <w:r w:rsidRPr="00026CA2">
              <w:rPr>
                <w:b/>
                <w:bCs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1E52E0F" w14:textId="4F70B3A3" w:rsidR="00292B6E" w:rsidRDefault="00F35474">
            <w:r w:rsidRPr="00867BF8">
              <w:rPr>
                <w:rFonts w:cstheme="minorHAnsi"/>
                <w:b/>
                <w:bCs/>
              </w:rPr>
              <w:t xml:space="preserve">Minutes of meeting held on </w:t>
            </w:r>
            <w:r w:rsidR="00C9495F">
              <w:rPr>
                <w:rFonts w:cstheme="minorHAnsi"/>
                <w:b/>
                <w:bCs/>
              </w:rPr>
              <w:t>17</w:t>
            </w:r>
            <w:r w:rsidRPr="00867BF8">
              <w:rPr>
                <w:rFonts w:cstheme="minorHAnsi"/>
                <w:b/>
                <w:bCs/>
              </w:rPr>
              <w:t>/</w:t>
            </w:r>
            <w:r w:rsidR="00C9495F">
              <w:rPr>
                <w:rFonts w:cstheme="minorHAnsi"/>
                <w:b/>
                <w:bCs/>
              </w:rPr>
              <w:t>11</w:t>
            </w:r>
            <w:r w:rsidR="0087245C">
              <w:rPr>
                <w:rFonts w:cstheme="minorHAnsi"/>
                <w:b/>
                <w:bCs/>
              </w:rPr>
              <w:t>/2022</w:t>
            </w:r>
          </w:p>
        </w:tc>
        <w:tc>
          <w:tcPr>
            <w:tcW w:w="8505" w:type="dxa"/>
            <w:shd w:val="clear" w:color="auto" w:fill="auto"/>
          </w:tcPr>
          <w:p w14:paraId="4819CB50" w14:textId="495B9A16" w:rsidR="001D1F5F" w:rsidRPr="001D1F5F" w:rsidRDefault="001D1F5F" w:rsidP="001D1F5F">
            <w:r w:rsidRPr="001D1F5F">
              <w:t xml:space="preserve">The </w:t>
            </w:r>
            <w:r w:rsidR="001307E9">
              <w:t xml:space="preserve">minutes </w:t>
            </w:r>
            <w:r w:rsidR="00565940">
              <w:t>from 17</w:t>
            </w:r>
            <w:r w:rsidR="00565940" w:rsidRPr="00565940">
              <w:rPr>
                <w:vertAlign w:val="superscript"/>
              </w:rPr>
              <w:t>th</w:t>
            </w:r>
            <w:r w:rsidR="00565940">
              <w:t xml:space="preserve"> November 2023 were accepted as an accurate record of the meeting</w:t>
            </w:r>
            <w:r w:rsidR="00EF77D7">
              <w:t>.</w:t>
            </w:r>
          </w:p>
          <w:p w14:paraId="2024A2A2" w14:textId="5AA5AF78" w:rsidR="00292B6E" w:rsidRDefault="00292B6E" w:rsidP="00EF77D7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387FE8A2" w14:textId="54A2C021" w:rsidR="00B03B8C" w:rsidRDefault="00B03B8C" w:rsidP="00B03B8C">
            <w:pPr>
              <w:jc w:val="both"/>
            </w:pPr>
          </w:p>
        </w:tc>
      </w:tr>
      <w:tr w:rsidR="0054300F" w14:paraId="1AE3B401" w14:textId="77777777" w:rsidTr="008C39C7">
        <w:trPr>
          <w:trHeight w:val="510"/>
        </w:trPr>
        <w:tc>
          <w:tcPr>
            <w:tcW w:w="704" w:type="dxa"/>
            <w:shd w:val="clear" w:color="auto" w:fill="auto"/>
          </w:tcPr>
          <w:p w14:paraId="7069A8FF" w14:textId="6051F4E2" w:rsidR="0054300F" w:rsidRPr="00026CA2" w:rsidRDefault="0054300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08531A7" w14:textId="3BBD5D49" w:rsidR="0054300F" w:rsidRPr="00867BF8" w:rsidRDefault="005430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Review of Action Points</w:t>
            </w:r>
          </w:p>
        </w:tc>
        <w:tc>
          <w:tcPr>
            <w:tcW w:w="8505" w:type="dxa"/>
            <w:shd w:val="clear" w:color="auto" w:fill="auto"/>
          </w:tcPr>
          <w:p w14:paraId="30CEA69D" w14:textId="4BC9E281" w:rsidR="0054300F" w:rsidRDefault="00E63D7A">
            <w:r>
              <w:t xml:space="preserve">All action points were completed or covered in the agenda for </w:t>
            </w:r>
            <w:r w:rsidR="00AB0E41">
              <w:t>7</w:t>
            </w:r>
            <w:r w:rsidR="00AB0E41" w:rsidRPr="00AB0E41">
              <w:rPr>
                <w:vertAlign w:val="superscript"/>
              </w:rPr>
              <w:t>th</w:t>
            </w:r>
            <w:r w:rsidR="00AB0E41">
              <w:t xml:space="preserve"> March 2023.</w:t>
            </w:r>
          </w:p>
        </w:tc>
        <w:tc>
          <w:tcPr>
            <w:tcW w:w="2551" w:type="dxa"/>
            <w:shd w:val="clear" w:color="auto" w:fill="auto"/>
          </w:tcPr>
          <w:p w14:paraId="02DAB1CD" w14:textId="77777777" w:rsidR="0054300F" w:rsidRDefault="0054300F"/>
        </w:tc>
      </w:tr>
      <w:tr w:rsidR="00F35474" w14:paraId="482E3780" w14:textId="77777777" w:rsidTr="008C39C7">
        <w:trPr>
          <w:trHeight w:val="510"/>
        </w:trPr>
        <w:tc>
          <w:tcPr>
            <w:tcW w:w="704" w:type="dxa"/>
            <w:shd w:val="clear" w:color="auto" w:fill="auto"/>
          </w:tcPr>
          <w:p w14:paraId="652096C8" w14:textId="5F10C96B" w:rsidR="00F35474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F3A0B" w:rsidRPr="00026CA2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E455105" w14:textId="49494AF8" w:rsidR="00F35474" w:rsidRPr="00867BF8" w:rsidRDefault="003E0479">
            <w:pPr>
              <w:rPr>
                <w:rFonts w:cstheme="minorHAnsi"/>
                <w:b/>
                <w:bCs/>
              </w:rPr>
            </w:pPr>
            <w:r w:rsidRPr="00867BF8">
              <w:rPr>
                <w:rFonts w:cstheme="minorHAnsi"/>
                <w:b/>
                <w:bCs/>
              </w:rPr>
              <w:t>Matters Arising</w:t>
            </w:r>
          </w:p>
        </w:tc>
        <w:tc>
          <w:tcPr>
            <w:tcW w:w="8505" w:type="dxa"/>
            <w:shd w:val="clear" w:color="auto" w:fill="auto"/>
          </w:tcPr>
          <w:p w14:paraId="344208E8" w14:textId="2D836D8E" w:rsidR="00F35474" w:rsidRDefault="0075767B">
            <w:r>
              <w:t>There were no additional matters arising.</w:t>
            </w:r>
          </w:p>
        </w:tc>
        <w:tc>
          <w:tcPr>
            <w:tcW w:w="2551" w:type="dxa"/>
            <w:shd w:val="clear" w:color="auto" w:fill="auto"/>
          </w:tcPr>
          <w:p w14:paraId="645C68D2" w14:textId="77777777" w:rsidR="00F35474" w:rsidRDefault="00F35474"/>
        </w:tc>
      </w:tr>
      <w:tr w:rsidR="004D3787" w14:paraId="7102D590" w14:textId="77777777" w:rsidTr="0072237B">
        <w:trPr>
          <w:trHeight w:val="510"/>
        </w:trPr>
        <w:tc>
          <w:tcPr>
            <w:tcW w:w="704" w:type="dxa"/>
            <w:shd w:val="clear" w:color="auto" w:fill="auto"/>
          </w:tcPr>
          <w:p w14:paraId="1739D843" w14:textId="0C85D78D" w:rsidR="004D3787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212A3D89" w14:textId="21E9BC46" w:rsidR="004D3787" w:rsidRPr="00867BF8" w:rsidRDefault="00F7725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Items of Business</w:t>
            </w:r>
          </w:p>
        </w:tc>
        <w:tc>
          <w:tcPr>
            <w:tcW w:w="8505" w:type="dxa"/>
            <w:shd w:val="clear" w:color="auto" w:fill="auto"/>
          </w:tcPr>
          <w:p w14:paraId="6C877746" w14:textId="1A7D7CFC" w:rsidR="00175AFC" w:rsidRDefault="00175AFC" w:rsidP="00F77257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23F7B5B6" w14:textId="6EC0407A" w:rsidR="004D3787" w:rsidRDefault="004D3787"/>
        </w:tc>
      </w:tr>
      <w:tr w:rsidR="00292B6E" w14:paraId="15D8CCC5" w14:textId="77777777" w:rsidTr="008C39C7">
        <w:trPr>
          <w:trHeight w:val="510"/>
        </w:trPr>
        <w:tc>
          <w:tcPr>
            <w:tcW w:w="704" w:type="dxa"/>
            <w:shd w:val="clear" w:color="auto" w:fill="auto"/>
          </w:tcPr>
          <w:p w14:paraId="028A9276" w14:textId="6597C046" w:rsidR="00292B6E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F3A0B" w:rsidRPr="00026CA2">
              <w:rPr>
                <w:b/>
                <w:bCs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14:paraId="19217077" w14:textId="33AA3C8D" w:rsidR="00292B6E" w:rsidRDefault="00F77257">
            <w:r>
              <w:rPr>
                <w:rFonts w:cstheme="minorHAnsi"/>
                <w:b/>
                <w:bCs/>
              </w:rPr>
              <w:t>GP Training Expansion Scotland</w:t>
            </w:r>
          </w:p>
        </w:tc>
        <w:tc>
          <w:tcPr>
            <w:tcW w:w="8505" w:type="dxa"/>
            <w:shd w:val="clear" w:color="auto" w:fill="auto"/>
          </w:tcPr>
          <w:p w14:paraId="78C7A8F5" w14:textId="77777777" w:rsidR="00B00234" w:rsidRDefault="00376298" w:rsidP="008743B8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AK notified colleagues at last meeting that </w:t>
            </w:r>
            <w:r w:rsidR="00A61CF6">
              <w:t xml:space="preserve">Scottish Government announced an expansion of GP Training of </w:t>
            </w:r>
            <w:r>
              <w:t xml:space="preserve">100 posts – 35 </w:t>
            </w:r>
            <w:r w:rsidR="008335B5">
              <w:t>for Aug 23, 35 for Aug 24 and 30 in Aug 25.</w:t>
            </w:r>
            <w:r w:rsidR="0098738A">
              <w:t xml:space="preserve">  </w:t>
            </w:r>
            <w:r w:rsidR="00752B5D">
              <w:t xml:space="preserve">The posts were originally going to be on the </w:t>
            </w:r>
            <w:r w:rsidR="006710BA">
              <w:t>1+2 expansion but unfortunately this is not going to be the case due to financial cons</w:t>
            </w:r>
            <w:r w:rsidR="00BC1666">
              <w:t>traints</w:t>
            </w:r>
            <w:r w:rsidR="006710BA">
              <w:t xml:space="preserve">.  </w:t>
            </w:r>
            <w:r w:rsidR="004B03A1">
              <w:t>Additionally, d</w:t>
            </w:r>
            <w:r w:rsidR="006710BA">
              <w:t>ecision</w:t>
            </w:r>
            <w:r w:rsidR="004B03A1">
              <w:t>-</w:t>
            </w:r>
            <w:r w:rsidR="006710BA">
              <w:t xml:space="preserve">making within government </w:t>
            </w:r>
            <w:r w:rsidR="00BC1666">
              <w:t>is currently</w:t>
            </w:r>
            <w:r w:rsidR="006710BA">
              <w:t xml:space="preserve"> delayed due to </w:t>
            </w:r>
            <w:r w:rsidR="008751AF">
              <w:t xml:space="preserve">the </w:t>
            </w:r>
            <w:r w:rsidR="006710BA">
              <w:t xml:space="preserve">resignation of </w:t>
            </w:r>
            <w:r w:rsidR="004B03A1">
              <w:t xml:space="preserve">the </w:t>
            </w:r>
            <w:r w:rsidR="006710BA">
              <w:t xml:space="preserve">First Minister. </w:t>
            </w:r>
            <w:r w:rsidR="00142785">
              <w:t xml:space="preserve"> The posts for August </w:t>
            </w:r>
            <w:r w:rsidR="008751AF">
              <w:t xml:space="preserve">2023 </w:t>
            </w:r>
            <w:r w:rsidR="00142785">
              <w:t xml:space="preserve">will therefore be on the traditional model – 18 months in </w:t>
            </w:r>
            <w:r w:rsidR="005F6C8E">
              <w:t xml:space="preserve">GP and 18 months in hospital.  </w:t>
            </w:r>
          </w:p>
          <w:p w14:paraId="6F335BEE" w14:textId="77777777" w:rsidR="00B00234" w:rsidRDefault="00B00234" w:rsidP="005D6A80">
            <w:pPr>
              <w:jc w:val="both"/>
            </w:pPr>
          </w:p>
          <w:p w14:paraId="7ACF1EB9" w14:textId="2F3DB13E" w:rsidR="0063112C" w:rsidRDefault="005F6C8E" w:rsidP="008743B8">
            <w:pPr>
              <w:ind w:left="737"/>
              <w:jc w:val="both"/>
            </w:pPr>
            <w:r>
              <w:lastRenderedPageBreak/>
              <w:t xml:space="preserve">The ADs have been working very hard with the </w:t>
            </w:r>
            <w:r w:rsidR="007F5D80">
              <w:t xml:space="preserve">local </w:t>
            </w:r>
            <w:r>
              <w:t xml:space="preserve">DMEs across Scotland to ensure </w:t>
            </w:r>
            <w:r w:rsidR="007F5D80">
              <w:t xml:space="preserve">that </w:t>
            </w:r>
            <w:r w:rsidR="00B00234">
              <w:t>there will al</w:t>
            </w:r>
            <w:r w:rsidR="008751AF">
              <w:t xml:space="preserve">so </w:t>
            </w:r>
            <w:r w:rsidR="00B00234">
              <w:t>be</w:t>
            </w:r>
            <w:r w:rsidR="007F5D80">
              <w:t xml:space="preserve"> some community posts in </w:t>
            </w:r>
            <w:r w:rsidR="008751AF">
              <w:t>place as well as</w:t>
            </w:r>
            <w:r w:rsidR="00294815">
              <w:t xml:space="preserve"> traditional posts</w:t>
            </w:r>
            <w:r w:rsidR="00B00234">
              <w:t>.</w:t>
            </w:r>
            <w:r w:rsidR="008743B8">
              <w:t xml:space="preserve"> A p</w:t>
            </w:r>
            <w:r w:rsidR="00B00234">
              <w:t>ush</w:t>
            </w:r>
            <w:r w:rsidR="005260EA">
              <w:t xml:space="preserve"> </w:t>
            </w:r>
            <w:r w:rsidR="00D819EF">
              <w:t>will</w:t>
            </w:r>
            <w:r w:rsidR="00A0025E">
              <w:t xml:space="preserve"> continue </w:t>
            </w:r>
            <w:r w:rsidR="005260EA">
              <w:t>f</w:t>
            </w:r>
            <w:r w:rsidR="00D819EF">
              <w:t xml:space="preserve">or </w:t>
            </w:r>
            <w:r w:rsidR="00A0025E">
              <w:t>1+2</w:t>
            </w:r>
            <w:r w:rsidR="00294815">
              <w:t xml:space="preserve"> </w:t>
            </w:r>
            <w:r w:rsidR="005260EA">
              <w:t xml:space="preserve">model </w:t>
            </w:r>
            <w:r w:rsidR="00294815">
              <w:t>in Aug 24</w:t>
            </w:r>
            <w:r w:rsidR="00A0025E">
              <w:t>.</w:t>
            </w:r>
            <w:r w:rsidR="00294815">
              <w:t xml:space="preserve">  </w:t>
            </w:r>
            <w:r w:rsidR="00C57CDB">
              <w:t>Medical Director, Emma Watson, has been very supportive of GP and 1+2 model</w:t>
            </w:r>
            <w:r w:rsidR="002C3057">
              <w:t xml:space="preserve"> and continues to </w:t>
            </w:r>
            <w:r w:rsidR="00A87085">
              <w:t>promote this with Scottish Government.</w:t>
            </w:r>
          </w:p>
          <w:p w14:paraId="394D7CBD" w14:textId="77777777" w:rsidR="005260EA" w:rsidRDefault="005260EA" w:rsidP="005D6A80">
            <w:pPr>
              <w:jc w:val="both"/>
            </w:pPr>
          </w:p>
          <w:p w14:paraId="3FB36775" w14:textId="022BF31C" w:rsidR="004F55E9" w:rsidRDefault="004F55E9" w:rsidP="008743B8">
            <w:pPr>
              <w:ind w:left="737"/>
              <w:jc w:val="both"/>
            </w:pPr>
            <w:r>
              <w:t>Have tried where possible to use the traditional model of 50/25/</w:t>
            </w:r>
            <w:r w:rsidR="00CA0FD1">
              <w:t>10/15 but also looked at the Public Health Scotland dat</w:t>
            </w:r>
            <w:r w:rsidR="00BD518F">
              <w:t>a</w:t>
            </w:r>
            <w:r w:rsidR="00CA0FD1">
              <w:t xml:space="preserve"> on under-doctored areas and add</w:t>
            </w:r>
            <w:r w:rsidR="00FB4645">
              <w:t>ed</w:t>
            </w:r>
            <w:r w:rsidR="00CA0FD1">
              <w:t xml:space="preserve"> in additional posts there such as in Lanarkshire</w:t>
            </w:r>
            <w:r w:rsidR="00C2648D">
              <w:t xml:space="preserve"> and Forth Valley. </w:t>
            </w:r>
          </w:p>
          <w:p w14:paraId="1E15AB66" w14:textId="77777777" w:rsidR="00F82DEA" w:rsidRDefault="00F82DEA" w:rsidP="008751AF">
            <w:pPr>
              <w:jc w:val="both"/>
            </w:pPr>
          </w:p>
          <w:p w14:paraId="50C1ED63" w14:textId="542F60DD" w:rsidR="00F82DEA" w:rsidRDefault="00B7330C" w:rsidP="008743B8">
            <w:pPr>
              <w:ind w:left="737"/>
              <w:jc w:val="both"/>
            </w:pPr>
            <w:r>
              <w:t>CM</w:t>
            </w:r>
            <w:r w:rsidR="00F82DEA">
              <w:t xml:space="preserve"> noted disappointment in regard to not receiving 1+2 expansion, meaning that now lagging behind England and Wales</w:t>
            </w:r>
            <w:r w:rsidR="00DC2327">
              <w:t xml:space="preserve">.  This </w:t>
            </w:r>
            <w:r w:rsidR="00D47C20">
              <w:t xml:space="preserve">also </w:t>
            </w:r>
            <w:r w:rsidR="00DC2327">
              <w:t>does</w:t>
            </w:r>
            <w:r w:rsidR="00B71B54">
              <w:t xml:space="preserve"> </w:t>
            </w:r>
            <w:r w:rsidR="00DC2327">
              <w:t>n</w:t>
            </w:r>
            <w:r w:rsidR="00B71B54">
              <w:t>o</w:t>
            </w:r>
            <w:r w:rsidR="00DC2327">
              <w:t>t help</w:t>
            </w:r>
            <w:r w:rsidR="00D47C20">
              <w:t xml:space="preserve"> with the drive to increase the GP workforce</w:t>
            </w:r>
            <w:r w:rsidR="003F1BEB">
              <w:t xml:space="preserve"> </w:t>
            </w:r>
            <w:r w:rsidR="00BF3A0B">
              <w:t xml:space="preserve">promised by Scottish Government </w:t>
            </w:r>
            <w:r w:rsidR="003F1BEB">
              <w:t xml:space="preserve">and </w:t>
            </w:r>
            <w:r w:rsidR="00BF3A0B">
              <w:t xml:space="preserve">would appear to be </w:t>
            </w:r>
            <w:r w:rsidR="003F1BEB">
              <w:t>a short-term saving.</w:t>
            </w:r>
            <w:r w:rsidR="00F82DEA">
              <w:t xml:space="preserve"> </w:t>
            </w:r>
            <w:r w:rsidR="000D34CD">
              <w:t xml:space="preserve"> </w:t>
            </w:r>
            <w:r w:rsidR="00DF7052">
              <w:t xml:space="preserve">Retention should also be an emphasis </w:t>
            </w:r>
            <w:r w:rsidR="00B01576">
              <w:t xml:space="preserve">in achieving an increased workforce </w:t>
            </w:r>
            <w:r w:rsidR="00DF7052">
              <w:t xml:space="preserve">and CM provided a link to </w:t>
            </w:r>
            <w:r w:rsidR="00A13C60">
              <w:t xml:space="preserve">the </w:t>
            </w:r>
            <w:r w:rsidR="00A13C60">
              <w:rPr>
                <w:rStyle w:val="ui-provider"/>
              </w:rPr>
              <w:t xml:space="preserve">RCGP Scotland retention paper: </w:t>
            </w:r>
            <w:hyperlink r:id="rId8" w:tgtFrame="_blank" w:tooltip="https://www.rcgp.org.uk/getmedia/d48ff6ce-fa09-48d1-9eb2-28104176be68/rcgp-scotland-retaining-our-gp-workforce-report.pdf" w:history="1">
              <w:r w:rsidR="00A13C60">
                <w:rPr>
                  <w:rStyle w:val="Hyperlink"/>
                </w:rPr>
                <w:t>Retaining our GP workforce in Scotland (rcgp.org.uk)</w:t>
              </w:r>
            </w:hyperlink>
            <w:r w:rsidR="00A13C60">
              <w:rPr>
                <w:rStyle w:val="ui-provider"/>
              </w:rPr>
              <w:t>.</w:t>
            </w:r>
          </w:p>
          <w:p w14:paraId="5BA4571A" w14:textId="77777777" w:rsidR="001E5A1A" w:rsidRDefault="001E5A1A" w:rsidP="00A61CF6"/>
          <w:p w14:paraId="05CD943B" w14:textId="6FB58CB3" w:rsidR="001E5A1A" w:rsidRDefault="0048391B" w:rsidP="008743B8">
            <w:pPr>
              <w:pStyle w:val="ListParagraph"/>
              <w:numPr>
                <w:ilvl w:val="0"/>
                <w:numId w:val="19"/>
              </w:numPr>
            </w:pPr>
            <w:r>
              <w:t>Capacity</w:t>
            </w:r>
            <w:r w:rsidR="00D542FF">
              <w:t>,</w:t>
            </w:r>
            <w:r>
              <w:t xml:space="preserve"> as well as t</w:t>
            </w:r>
            <w:r w:rsidR="00135D02">
              <w:t>he challenges of</w:t>
            </w:r>
            <w:r>
              <w:t xml:space="preserve"> extra medical student numbers</w:t>
            </w:r>
            <w:r w:rsidR="00D542FF">
              <w:t>,</w:t>
            </w:r>
            <w:r>
              <w:t xml:space="preserve"> were also discussed</w:t>
            </w:r>
            <w:r w:rsidR="00CC3DE3">
              <w:t xml:space="preserve">.  </w:t>
            </w:r>
            <w:r w:rsidR="00D24050">
              <w:t>There is a n</w:t>
            </w:r>
            <w:r w:rsidR="00CC3DE3">
              <w:t xml:space="preserve">eed to look at more creative and innovative ways of how </w:t>
            </w:r>
            <w:r w:rsidR="00D24050">
              <w:t xml:space="preserve">to </w:t>
            </w:r>
            <w:r w:rsidR="00CC3DE3">
              <w:t>address this</w:t>
            </w:r>
            <w:r w:rsidR="00D24050">
              <w:t>.</w:t>
            </w:r>
            <w:r>
              <w:t xml:space="preserve"> </w:t>
            </w:r>
          </w:p>
          <w:p w14:paraId="478FAFE9" w14:textId="77777777" w:rsidR="00D24050" w:rsidRDefault="00D24050" w:rsidP="00135D02"/>
          <w:p w14:paraId="68F971AE" w14:textId="57A32AD7" w:rsidR="00D24050" w:rsidRDefault="00C2455C" w:rsidP="008743B8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GP training capacity </w:t>
            </w:r>
            <w:r w:rsidR="002F26CB">
              <w:t>Expansion w</w:t>
            </w:r>
            <w:r w:rsidR="003D1DD6">
              <w:t xml:space="preserve">ebinar held </w:t>
            </w:r>
            <w:r w:rsidR="00EF0661">
              <w:t>in February</w:t>
            </w:r>
            <w:r w:rsidR="007B3CE7">
              <w:t xml:space="preserve">.  90 people </w:t>
            </w:r>
            <w:r w:rsidR="00BB3791">
              <w:t>registered for the webinar and on the day around 45 attended.  Good intera</w:t>
            </w:r>
            <w:r w:rsidR="00D542FF">
              <w:t>c</w:t>
            </w:r>
            <w:r w:rsidR="00BB3791">
              <w:t>tive discussion</w:t>
            </w:r>
            <w:r w:rsidR="00D542FF">
              <w:t>s</w:t>
            </w:r>
            <w:r w:rsidR="00BB3791">
              <w:t xml:space="preserve"> </w:t>
            </w:r>
            <w:r w:rsidR="005163FE">
              <w:t xml:space="preserve">took place along with </w:t>
            </w:r>
            <w:r w:rsidR="00BB3791">
              <w:t xml:space="preserve">presentations </w:t>
            </w:r>
            <w:r w:rsidR="009C0E93">
              <w:t xml:space="preserve">such as </w:t>
            </w:r>
            <w:r w:rsidR="00D542FF">
              <w:t>“t</w:t>
            </w:r>
            <w:r w:rsidR="009C0E93">
              <w:t>he value of becoming a training practice</w:t>
            </w:r>
            <w:r w:rsidR="007B5972">
              <w:t>.”</w:t>
            </w:r>
            <w:r w:rsidR="009C0E93">
              <w:t xml:space="preserve">  </w:t>
            </w:r>
            <w:r w:rsidR="00B81D36">
              <w:t xml:space="preserve">Relevant questions </w:t>
            </w:r>
            <w:r w:rsidR="005163FE">
              <w:t xml:space="preserve">asked </w:t>
            </w:r>
            <w:r w:rsidR="00B81D36">
              <w:t xml:space="preserve">on the day and </w:t>
            </w:r>
            <w:r w:rsidR="00D542FF">
              <w:t>there has been</w:t>
            </w:r>
            <w:r w:rsidR="009C0E93">
              <w:t xml:space="preserve"> ongoing interest since then.</w:t>
            </w:r>
            <w:r w:rsidR="00B81D36">
              <w:t xml:space="preserve">  </w:t>
            </w:r>
            <w:r w:rsidR="003B00FB">
              <w:t xml:space="preserve">Looking pragmatically at how </w:t>
            </w:r>
            <w:r w:rsidR="005163FE">
              <w:t xml:space="preserve">to </w:t>
            </w:r>
            <w:r w:rsidR="003B00FB">
              <w:t>organise training with small practices – perhaps coming together as small consortiums – open to new ways of working.  Have already made it easier to become a GP trainer</w:t>
            </w:r>
            <w:r w:rsidR="009742C5">
              <w:t xml:space="preserve"> and it</w:t>
            </w:r>
            <w:r w:rsidR="003B00FB">
              <w:t xml:space="preserve"> is hoped t</w:t>
            </w:r>
            <w:r w:rsidR="00EF209D">
              <w:t xml:space="preserve">his will all contribute to </w:t>
            </w:r>
            <w:r w:rsidR="001F0E6C">
              <w:t xml:space="preserve">expansion.  </w:t>
            </w:r>
            <w:r w:rsidR="009742C5">
              <w:t>It was noted that GP are c</w:t>
            </w:r>
            <w:r w:rsidR="001F0E6C">
              <w:t xml:space="preserve">ompeting for the same pool </w:t>
            </w:r>
            <w:r w:rsidR="009742C5">
              <w:t xml:space="preserve">of trainees </w:t>
            </w:r>
            <w:r w:rsidR="001F0E6C">
              <w:t>as Foundation</w:t>
            </w:r>
            <w:r w:rsidR="009742C5">
              <w:t>, who are</w:t>
            </w:r>
            <w:r w:rsidR="001F0E6C">
              <w:t xml:space="preserve"> also looking to expand</w:t>
            </w:r>
            <w:r w:rsidR="00B67448">
              <w:t xml:space="preserve"> and have done a</w:t>
            </w:r>
            <w:r w:rsidR="00A141A2">
              <w:t xml:space="preserve"> similar </w:t>
            </w:r>
            <w:r w:rsidR="00B67448">
              <w:t xml:space="preserve">expansion webinar.  </w:t>
            </w:r>
            <w:r w:rsidR="00A141A2">
              <w:t>O</w:t>
            </w:r>
            <w:r w:rsidR="008F5862">
              <w:t xml:space="preserve">ne of the issues which came up </w:t>
            </w:r>
            <w:r w:rsidR="00A141A2">
              <w:t xml:space="preserve">during the webinar </w:t>
            </w:r>
            <w:r w:rsidR="008F5862">
              <w:t xml:space="preserve">was </w:t>
            </w:r>
            <w:r w:rsidR="00CF1C30">
              <w:t xml:space="preserve">physical </w:t>
            </w:r>
            <w:r w:rsidR="008F5862">
              <w:t xml:space="preserve">space </w:t>
            </w:r>
            <w:r w:rsidR="00A141A2">
              <w:t>in GP practices</w:t>
            </w:r>
            <w:r w:rsidR="00DE4705">
              <w:t>,</w:t>
            </w:r>
            <w:r w:rsidR="00A141A2">
              <w:t xml:space="preserve"> </w:t>
            </w:r>
            <w:r w:rsidR="00CF1C30">
              <w:t>particularly with expansion of primary care team</w:t>
            </w:r>
            <w:r w:rsidR="00DE4705">
              <w:t>, leaving no room for additional trainees</w:t>
            </w:r>
            <w:r w:rsidR="00CF1C30">
              <w:t xml:space="preserve">.  </w:t>
            </w:r>
            <w:r w:rsidR="00DE4705">
              <w:t>A w</w:t>
            </w:r>
            <w:r w:rsidR="00CF1C30">
              <w:t>hole system review may be required.</w:t>
            </w:r>
          </w:p>
          <w:p w14:paraId="24946146" w14:textId="3E04205A" w:rsidR="00B66B8F" w:rsidRDefault="00A34CC4" w:rsidP="00DE4705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lastRenderedPageBreak/>
              <w:t>NG noted that notwithstanding the above, GP s</w:t>
            </w:r>
            <w:r w:rsidR="00B66B8F">
              <w:t>hould be able to deliver the year one expectations which is 35 posts across the country</w:t>
            </w:r>
            <w:r>
              <w:t>.</w:t>
            </w:r>
          </w:p>
          <w:p w14:paraId="32E45688" w14:textId="499C21E8" w:rsidR="0048391B" w:rsidRDefault="0048391B" w:rsidP="00135D02"/>
        </w:tc>
        <w:tc>
          <w:tcPr>
            <w:tcW w:w="2551" w:type="dxa"/>
            <w:shd w:val="clear" w:color="auto" w:fill="auto"/>
          </w:tcPr>
          <w:p w14:paraId="7CD86CF4" w14:textId="12FBFECA" w:rsidR="00292B6E" w:rsidRDefault="00292B6E" w:rsidP="00A47AEB">
            <w:pPr>
              <w:jc w:val="both"/>
            </w:pPr>
          </w:p>
        </w:tc>
      </w:tr>
      <w:tr w:rsidR="00292B6E" w14:paraId="252BA4CF" w14:textId="77777777" w:rsidTr="008C39C7">
        <w:trPr>
          <w:trHeight w:val="510"/>
        </w:trPr>
        <w:tc>
          <w:tcPr>
            <w:tcW w:w="704" w:type="dxa"/>
            <w:shd w:val="clear" w:color="auto" w:fill="auto"/>
          </w:tcPr>
          <w:p w14:paraId="39346C6C" w14:textId="06701E1F" w:rsidR="00292B6E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5.2</w:t>
            </w:r>
          </w:p>
        </w:tc>
        <w:tc>
          <w:tcPr>
            <w:tcW w:w="2552" w:type="dxa"/>
            <w:shd w:val="clear" w:color="auto" w:fill="auto"/>
          </w:tcPr>
          <w:p w14:paraId="2B303052" w14:textId="03708E80" w:rsidR="00292B6E" w:rsidRDefault="00C03A8E" w:rsidP="005C72DE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Recruitment Update  </w:t>
            </w:r>
            <w:r w:rsidR="00F77257">
              <w:rPr>
                <w:rFonts w:cstheme="minorHAnsi"/>
                <w:b/>
                <w:bCs/>
              </w:rPr>
              <w:t>(R1A 23)</w:t>
            </w:r>
          </w:p>
        </w:tc>
        <w:tc>
          <w:tcPr>
            <w:tcW w:w="8505" w:type="dxa"/>
            <w:shd w:val="clear" w:color="auto" w:fill="auto"/>
          </w:tcPr>
          <w:p w14:paraId="11204AF6" w14:textId="7853799F" w:rsidR="00EA17F9" w:rsidRDefault="00EA17F9" w:rsidP="006C5B17">
            <w:pPr>
              <w:jc w:val="both"/>
            </w:pPr>
            <w:r>
              <w:t>Paper 2 and Paper 3 were circulated</w:t>
            </w:r>
            <w:r w:rsidR="00782A2D">
              <w:t xml:space="preserve"> to the group.</w:t>
            </w:r>
          </w:p>
          <w:p w14:paraId="4FFFDAB0" w14:textId="77777777" w:rsidR="00782A2D" w:rsidRDefault="00782A2D" w:rsidP="006C5B17">
            <w:pPr>
              <w:jc w:val="both"/>
            </w:pPr>
          </w:p>
          <w:p w14:paraId="72472703" w14:textId="77777777" w:rsidR="0063112C" w:rsidRDefault="00EA17F9" w:rsidP="006C5B17">
            <w:pPr>
              <w:jc w:val="both"/>
            </w:pPr>
            <w:r>
              <w:t xml:space="preserve">Paper 2 mentions the 245 posts which have </w:t>
            </w:r>
            <w:r w:rsidR="00B31729">
              <w:t xml:space="preserve">gone into recruitment from Aug 2023 </w:t>
            </w:r>
            <w:r w:rsidR="00AA73AC">
              <w:t>(t</w:t>
            </w:r>
            <w:r w:rsidR="00B31729">
              <w:t>hese do not include the 35 GP expansion posts</w:t>
            </w:r>
            <w:r w:rsidR="00AA73AC">
              <w:t>) and shows the distribution of posts.</w:t>
            </w:r>
          </w:p>
          <w:p w14:paraId="681AD994" w14:textId="77777777" w:rsidR="00FF5F4F" w:rsidRDefault="00FF5F4F" w:rsidP="006C5B17">
            <w:pPr>
              <w:jc w:val="both"/>
            </w:pPr>
          </w:p>
          <w:p w14:paraId="07D67298" w14:textId="24B5A8D6" w:rsidR="00AA73AC" w:rsidRDefault="00AA73AC" w:rsidP="006C5B17">
            <w:pPr>
              <w:jc w:val="both"/>
            </w:pPr>
            <w:r>
              <w:t xml:space="preserve">Paper 3 </w:t>
            </w:r>
            <w:r w:rsidR="004A7677">
              <w:t xml:space="preserve">highlights specialty recruitment timelines and Scottish Medical </w:t>
            </w:r>
            <w:r w:rsidR="00BE2AC1">
              <w:t>Training website updates.</w:t>
            </w:r>
          </w:p>
          <w:p w14:paraId="12E7A0BE" w14:textId="77777777" w:rsidR="00BE2AC1" w:rsidRDefault="00BE2AC1" w:rsidP="006C5B17">
            <w:pPr>
              <w:jc w:val="both"/>
            </w:pPr>
          </w:p>
          <w:p w14:paraId="2285F160" w14:textId="77777777" w:rsidR="0091267E" w:rsidRDefault="0091267E" w:rsidP="006C5B17">
            <w:pPr>
              <w:jc w:val="both"/>
            </w:pPr>
            <w:r>
              <w:t>AK noted that the number of applications went up again in 2023 and there were 10,000 across the UK</w:t>
            </w:r>
            <w:r w:rsidR="000A67D2">
              <w:t xml:space="preserve">.  </w:t>
            </w:r>
            <w:r w:rsidR="000E77D7">
              <w:t>Total number of offers which went out</w:t>
            </w:r>
            <w:r w:rsidR="002117C9">
              <w:t xml:space="preserve"> is 4,018</w:t>
            </w:r>
            <w:r w:rsidR="00343CE9">
              <w:t xml:space="preserve">.  </w:t>
            </w:r>
            <w:r w:rsidR="000A67D2">
              <w:t>There will be more information about the offers in due course but some of the applications will be duplicate</w:t>
            </w:r>
            <w:r w:rsidR="000E77D7">
              <w:t>s and applying for other specialties</w:t>
            </w:r>
            <w:r w:rsidR="00343CE9">
              <w:t xml:space="preserve"> as well.</w:t>
            </w:r>
          </w:p>
          <w:p w14:paraId="72BA7F65" w14:textId="11090809" w:rsidR="00343CE9" w:rsidRPr="000B183C" w:rsidRDefault="00343CE9" w:rsidP="00EA17F9"/>
        </w:tc>
        <w:tc>
          <w:tcPr>
            <w:tcW w:w="2551" w:type="dxa"/>
            <w:shd w:val="clear" w:color="auto" w:fill="auto"/>
          </w:tcPr>
          <w:p w14:paraId="77B63C13" w14:textId="77777777" w:rsidR="00292B6E" w:rsidRDefault="00292B6E"/>
        </w:tc>
      </w:tr>
      <w:tr w:rsidR="00292B6E" w14:paraId="65590C5C" w14:textId="77777777" w:rsidTr="008C39C7">
        <w:trPr>
          <w:trHeight w:val="510"/>
        </w:trPr>
        <w:tc>
          <w:tcPr>
            <w:tcW w:w="704" w:type="dxa"/>
            <w:shd w:val="clear" w:color="auto" w:fill="auto"/>
          </w:tcPr>
          <w:p w14:paraId="6A565A2B" w14:textId="4318095A" w:rsidR="00292B6E" w:rsidRPr="00026CA2" w:rsidRDefault="00F05344">
            <w:pPr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2552" w:type="dxa"/>
            <w:shd w:val="clear" w:color="auto" w:fill="auto"/>
          </w:tcPr>
          <w:p w14:paraId="0DCE1A16" w14:textId="6369B7C9" w:rsidR="00292B6E" w:rsidRPr="00F05344" w:rsidRDefault="00F05344" w:rsidP="00CC1D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ARCP Progression Report</w:t>
            </w:r>
          </w:p>
        </w:tc>
        <w:tc>
          <w:tcPr>
            <w:tcW w:w="8505" w:type="dxa"/>
            <w:shd w:val="clear" w:color="auto" w:fill="auto"/>
          </w:tcPr>
          <w:p w14:paraId="7914113E" w14:textId="77777777" w:rsidR="00292B6E" w:rsidRDefault="00343CE9" w:rsidP="00343CE9">
            <w:pPr>
              <w:jc w:val="both"/>
            </w:pPr>
            <w:r>
              <w:t>Paper 4 was circulated to the group.</w:t>
            </w:r>
          </w:p>
          <w:p w14:paraId="343216A2" w14:textId="77777777" w:rsidR="00343CE9" w:rsidRDefault="00343CE9" w:rsidP="00343CE9">
            <w:pPr>
              <w:jc w:val="both"/>
            </w:pPr>
          </w:p>
          <w:p w14:paraId="357D2580" w14:textId="77777777" w:rsidR="00343CE9" w:rsidRDefault="00A01190" w:rsidP="00343CE9">
            <w:pPr>
              <w:jc w:val="both"/>
            </w:pPr>
            <w:r>
              <w:t xml:space="preserve">Training Management will be sending out this information every year </w:t>
            </w:r>
            <w:r w:rsidR="00D96B40">
              <w:t>to demonstrate ARCP output data for each of the specialty Boards.</w:t>
            </w:r>
          </w:p>
          <w:p w14:paraId="31F938E3" w14:textId="77777777" w:rsidR="00D96B40" w:rsidRDefault="00D96B40" w:rsidP="00343CE9">
            <w:pPr>
              <w:jc w:val="both"/>
            </w:pPr>
          </w:p>
          <w:p w14:paraId="2FFA6568" w14:textId="58769618" w:rsidR="00D96B40" w:rsidRDefault="00D96B40" w:rsidP="00343CE9">
            <w:pPr>
              <w:jc w:val="both"/>
            </w:pPr>
            <w:r>
              <w:t xml:space="preserve">There were some interesting themes but </w:t>
            </w:r>
            <w:r w:rsidR="00C21620">
              <w:t xml:space="preserve">need to keep in mind the after effects of Covid.  Numbers remain robust, </w:t>
            </w:r>
            <w:r w:rsidR="006C5B17">
              <w:t xml:space="preserve">with </w:t>
            </w:r>
            <w:r w:rsidR="008B03A7">
              <w:t xml:space="preserve">a number of </w:t>
            </w:r>
            <w:r w:rsidR="00EF3224">
              <w:t>outcome 5s, majority outcome 6s</w:t>
            </w:r>
            <w:r w:rsidR="008B03A7">
              <w:t xml:space="preserve"> and</w:t>
            </w:r>
            <w:r w:rsidR="00EF3224">
              <w:t xml:space="preserve"> extensions to training remain a challenge.</w:t>
            </w:r>
            <w:r w:rsidR="00F141DA">
              <w:t xml:space="preserve">  Exam failure is one of the contributory </w:t>
            </w:r>
            <w:r w:rsidR="00C2455C">
              <w:t xml:space="preserve">reasons for </w:t>
            </w:r>
            <w:r w:rsidR="00F141DA">
              <w:t>extensions to training and hopefully the new</w:t>
            </w:r>
            <w:r w:rsidR="00126F9E">
              <w:t xml:space="preserve"> exam and regular diets </w:t>
            </w:r>
            <w:r w:rsidR="008B03A7">
              <w:t>may</w:t>
            </w:r>
            <w:r w:rsidR="00126F9E">
              <w:t xml:space="preserve"> </w:t>
            </w:r>
            <w:r w:rsidR="005E60CD">
              <w:t xml:space="preserve">help </w:t>
            </w:r>
            <w:r w:rsidR="00126F9E">
              <w:t xml:space="preserve">reduce </w:t>
            </w:r>
            <w:r w:rsidR="005E60CD">
              <w:t xml:space="preserve">these </w:t>
            </w:r>
            <w:r w:rsidR="00126F9E">
              <w:t>for out of sync and LTFT train</w:t>
            </w:r>
            <w:r w:rsidR="005E60CD">
              <w:t>e</w:t>
            </w:r>
            <w:r w:rsidR="00126F9E">
              <w:t>es.</w:t>
            </w:r>
          </w:p>
          <w:p w14:paraId="7C70AF83" w14:textId="77777777" w:rsidR="00126F9E" w:rsidRDefault="00126F9E" w:rsidP="00343CE9">
            <w:pPr>
              <w:jc w:val="both"/>
            </w:pPr>
          </w:p>
          <w:p w14:paraId="4167C639" w14:textId="17D54119" w:rsidR="00126F9E" w:rsidRDefault="00611E4F" w:rsidP="00343CE9">
            <w:pPr>
              <w:jc w:val="both"/>
            </w:pPr>
            <w:r>
              <w:t xml:space="preserve">AK noted that </w:t>
            </w:r>
            <w:r w:rsidR="005E60CD">
              <w:t>a</w:t>
            </w:r>
            <w:r w:rsidR="00D52429">
              <w:t xml:space="preserve">t the Advancing Equity meeting </w:t>
            </w:r>
            <w:r>
              <w:t xml:space="preserve">recently it was agreed to look at ARCP outcomes 2 and 3s and look </w:t>
            </w:r>
            <w:r w:rsidR="00E220DB">
              <w:t>into the reasons behind</w:t>
            </w:r>
            <w:r>
              <w:t xml:space="preserve"> why colleagues were given 2s and 3s in comparison to 1s</w:t>
            </w:r>
            <w:r w:rsidR="00E91536">
              <w:t>.  This is being done in GP and some other specialties to see if any themes.</w:t>
            </w:r>
          </w:p>
          <w:p w14:paraId="36CB7823" w14:textId="6812B018" w:rsidR="00C21620" w:rsidRDefault="00C21620" w:rsidP="00343CE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36CCAEC2" w14:textId="77777777" w:rsidR="00292B6E" w:rsidRDefault="00292B6E"/>
        </w:tc>
      </w:tr>
      <w:tr w:rsidR="00292B6E" w14:paraId="2D17A268" w14:textId="77777777" w:rsidTr="008C39C7">
        <w:trPr>
          <w:trHeight w:val="510"/>
        </w:trPr>
        <w:tc>
          <w:tcPr>
            <w:tcW w:w="704" w:type="dxa"/>
            <w:shd w:val="clear" w:color="auto" w:fill="auto"/>
          </w:tcPr>
          <w:p w14:paraId="243C14FE" w14:textId="267CFBEF" w:rsidR="00292B6E" w:rsidRPr="00A747EF" w:rsidRDefault="00F05344">
            <w:pPr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2552" w:type="dxa"/>
            <w:shd w:val="clear" w:color="auto" w:fill="auto"/>
          </w:tcPr>
          <w:p w14:paraId="2FFE1982" w14:textId="2B5D5A7B" w:rsidR="00292B6E" w:rsidRPr="00F05344" w:rsidRDefault="00F05344" w:rsidP="00CC1D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IDT Guidance Feb 23</w:t>
            </w:r>
          </w:p>
        </w:tc>
        <w:tc>
          <w:tcPr>
            <w:tcW w:w="8505" w:type="dxa"/>
            <w:shd w:val="clear" w:color="auto" w:fill="auto"/>
          </w:tcPr>
          <w:p w14:paraId="7D7EEB4C" w14:textId="38104DAE" w:rsidR="00256D15" w:rsidRDefault="00256D15" w:rsidP="00133D49">
            <w:pPr>
              <w:jc w:val="both"/>
            </w:pPr>
            <w:r>
              <w:t xml:space="preserve">Paper </w:t>
            </w:r>
            <w:r w:rsidR="001E1A2C">
              <w:t>5 was circulated to the group.</w:t>
            </w:r>
          </w:p>
          <w:p w14:paraId="1F8C9D98" w14:textId="77777777" w:rsidR="00256D15" w:rsidRDefault="00256D15" w:rsidP="00133D49">
            <w:pPr>
              <w:jc w:val="both"/>
            </w:pPr>
          </w:p>
          <w:p w14:paraId="079CF0D0" w14:textId="66760BF2" w:rsidR="00292B6E" w:rsidRDefault="003F15A0" w:rsidP="00133D49">
            <w:pPr>
              <w:jc w:val="both"/>
            </w:pPr>
            <w:r>
              <w:lastRenderedPageBreak/>
              <w:t xml:space="preserve">Mutual swaps will now be possible </w:t>
            </w:r>
            <w:r w:rsidR="00F5208E">
              <w:t xml:space="preserve">for </w:t>
            </w:r>
            <w:r w:rsidR="00043CA4">
              <w:t xml:space="preserve">trainees with </w:t>
            </w:r>
            <w:r w:rsidR="007A5D4E">
              <w:t xml:space="preserve">a similar equivalent trainee in another part of the 4 nations however </w:t>
            </w:r>
            <w:r w:rsidR="00BC3C21">
              <w:t xml:space="preserve">this </w:t>
            </w:r>
            <w:r w:rsidR="007A5D4E">
              <w:t>has to go through the usual channels of the Inter Deanery Transfer.  This will facilitate easier swap</w:t>
            </w:r>
            <w:r w:rsidR="00BC3C21">
              <w:t>s</w:t>
            </w:r>
            <w:r w:rsidR="007A5D4E">
              <w:t xml:space="preserve"> for trainees.</w:t>
            </w:r>
          </w:p>
          <w:p w14:paraId="422563C6" w14:textId="6B2F109B" w:rsidR="00E220DB" w:rsidRDefault="00E220DB" w:rsidP="00133D4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2F716AB6" w14:textId="77777777" w:rsidR="00292B6E" w:rsidRDefault="00292B6E"/>
        </w:tc>
      </w:tr>
      <w:tr w:rsidR="003B0D6A" w14:paraId="417A8574" w14:textId="77777777" w:rsidTr="00C336DD">
        <w:trPr>
          <w:trHeight w:val="510"/>
        </w:trPr>
        <w:tc>
          <w:tcPr>
            <w:tcW w:w="704" w:type="dxa"/>
            <w:shd w:val="clear" w:color="auto" w:fill="auto"/>
          </w:tcPr>
          <w:p w14:paraId="5B0586C5" w14:textId="425F6564" w:rsidR="003B0D6A" w:rsidRPr="00300FE6" w:rsidRDefault="00300FE6">
            <w:pPr>
              <w:rPr>
                <w:b/>
                <w:bCs/>
              </w:rPr>
            </w:pPr>
            <w:r w:rsidRPr="00300FE6">
              <w:rPr>
                <w:b/>
                <w:bCs/>
              </w:rPr>
              <w:t>5.5</w:t>
            </w:r>
          </w:p>
        </w:tc>
        <w:tc>
          <w:tcPr>
            <w:tcW w:w="2552" w:type="dxa"/>
            <w:shd w:val="clear" w:color="auto" w:fill="auto"/>
          </w:tcPr>
          <w:p w14:paraId="7E1021B5" w14:textId="74A46D14" w:rsidR="003B0D6A" w:rsidRPr="00A8343C" w:rsidRDefault="00256D15">
            <w:pPr>
              <w:rPr>
                <w:b/>
                <w:bCs/>
              </w:rPr>
            </w:pPr>
            <w:r>
              <w:rPr>
                <w:b/>
                <w:bCs/>
              </w:rPr>
              <w:t>CCT-CP Update</w:t>
            </w:r>
          </w:p>
        </w:tc>
        <w:tc>
          <w:tcPr>
            <w:tcW w:w="8505" w:type="dxa"/>
            <w:shd w:val="clear" w:color="auto" w:fill="auto"/>
          </w:tcPr>
          <w:p w14:paraId="0CBFB5DA" w14:textId="37830599" w:rsidR="00AA64F6" w:rsidRDefault="009D4F15" w:rsidP="00256D15">
            <w:r>
              <w:t xml:space="preserve">Paper 6 </w:t>
            </w:r>
            <w:r w:rsidR="009C1796">
              <w:t xml:space="preserve">(RCGP Combined Training Newsletter) </w:t>
            </w:r>
            <w:r>
              <w:t>was circulated to the group</w:t>
            </w:r>
            <w:r w:rsidR="000D4EF5">
              <w:t xml:space="preserve"> for information.</w:t>
            </w:r>
          </w:p>
          <w:p w14:paraId="4BCA6605" w14:textId="77777777" w:rsidR="009D4F15" w:rsidRDefault="009D4F15" w:rsidP="00256D15"/>
          <w:p w14:paraId="630B2A7B" w14:textId="6B4A1073" w:rsidR="009D4F15" w:rsidRDefault="005B5CDD" w:rsidP="00BC3C21">
            <w:pPr>
              <w:jc w:val="both"/>
            </w:pPr>
            <w:r>
              <w:t xml:space="preserve">KL noted that </w:t>
            </w:r>
            <w:r w:rsidR="00635AC5">
              <w:t>for February 23 intake there were 22 applications</w:t>
            </w:r>
            <w:r w:rsidR="003C68EE">
              <w:t xml:space="preserve"> but only 11 met the eligibility criteria.  </w:t>
            </w:r>
            <w:r w:rsidR="00BC3C21">
              <w:t>Currently w</w:t>
            </w:r>
            <w:r w:rsidR="00F85E21">
              <w:t>orking on the wording around who is eligible</w:t>
            </w:r>
            <w:r w:rsidR="00BE6719">
              <w:t>.  Deanery panel is scheduled for first week in April to look at applications.  T</w:t>
            </w:r>
            <w:r w:rsidR="00BC3C21">
              <w:t>he</w:t>
            </w:r>
            <w:r w:rsidR="00BE6719">
              <w:t xml:space="preserve">re are well established processes in Scotland for doing this but it will be interesting to look at long-term data and see </w:t>
            </w:r>
            <w:r w:rsidR="000F5D67">
              <w:t>if trainees</w:t>
            </w:r>
            <w:r w:rsidR="00BE6719">
              <w:t xml:space="preserve"> complete </w:t>
            </w:r>
            <w:r w:rsidR="008E60D4">
              <w:t xml:space="preserve">in the 2.5 years or if </w:t>
            </w:r>
            <w:r w:rsidR="000F5D67">
              <w:t xml:space="preserve">they will </w:t>
            </w:r>
            <w:r w:rsidR="008E60D4">
              <w:t>need extensions.</w:t>
            </w:r>
          </w:p>
          <w:p w14:paraId="757A9FBE" w14:textId="77777777" w:rsidR="008E60D4" w:rsidRDefault="008E60D4" w:rsidP="00BC3C21">
            <w:pPr>
              <w:jc w:val="both"/>
            </w:pPr>
          </w:p>
          <w:p w14:paraId="0281FFF7" w14:textId="7883DCC4" w:rsidR="008E60D4" w:rsidRDefault="008E60D4" w:rsidP="00BC3C21">
            <w:pPr>
              <w:jc w:val="both"/>
            </w:pPr>
            <w:r>
              <w:t xml:space="preserve">LJ </w:t>
            </w:r>
            <w:r w:rsidR="007B133C">
              <w:t xml:space="preserve">noted that in August starters in Scotland there were 18 </w:t>
            </w:r>
            <w:r w:rsidR="00C137FC">
              <w:t>applications</w:t>
            </w:r>
            <w:r w:rsidR="007B4529">
              <w:t xml:space="preserve"> -</w:t>
            </w:r>
            <w:r w:rsidR="00C137FC">
              <w:t xml:space="preserve"> 9 ATC and 9 Combined Programmes.  Only 7 of the Combine Programme Applications were approved.  Continually trying to make things easier</w:t>
            </w:r>
            <w:r w:rsidR="007B4529">
              <w:t xml:space="preserve"> and</w:t>
            </w:r>
            <w:r w:rsidR="001759E2">
              <w:t xml:space="preserve"> </w:t>
            </w:r>
            <w:r w:rsidR="007B4529">
              <w:t>a</w:t>
            </w:r>
            <w:r w:rsidR="001759E2">
              <w:t>lready starting to look at long-term data which will be done on a regular basis.</w:t>
            </w:r>
            <w:r w:rsidR="00C60E71">
              <w:t xml:space="preserve">  Data should be available later in 2023.</w:t>
            </w:r>
          </w:p>
          <w:p w14:paraId="4BEA1D68" w14:textId="3E69A20D" w:rsidR="008E60D4" w:rsidRDefault="008E60D4" w:rsidP="00256D15"/>
        </w:tc>
        <w:tc>
          <w:tcPr>
            <w:tcW w:w="2551" w:type="dxa"/>
            <w:shd w:val="clear" w:color="auto" w:fill="auto"/>
          </w:tcPr>
          <w:p w14:paraId="6F76F3F9" w14:textId="76D3FE09" w:rsidR="003B0D6A" w:rsidRPr="007B7D53" w:rsidRDefault="003B0D6A">
            <w:pPr>
              <w:rPr>
                <w:color w:val="FF0000"/>
              </w:rPr>
            </w:pPr>
          </w:p>
        </w:tc>
      </w:tr>
      <w:tr w:rsidR="003E5BE6" w14:paraId="4806F632" w14:textId="77777777" w:rsidTr="0045190F">
        <w:trPr>
          <w:trHeight w:val="510"/>
        </w:trPr>
        <w:tc>
          <w:tcPr>
            <w:tcW w:w="704" w:type="dxa"/>
            <w:shd w:val="clear" w:color="auto" w:fill="auto"/>
          </w:tcPr>
          <w:p w14:paraId="145E7F7F" w14:textId="2DDE4D39" w:rsidR="003E5BE6" w:rsidRPr="00527AF5" w:rsidRDefault="00527AF5" w:rsidP="003E5BE6">
            <w:pPr>
              <w:rPr>
                <w:b/>
                <w:bCs/>
              </w:rPr>
            </w:pPr>
            <w:r w:rsidRPr="00527AF5">
              <w:rPr>
                <w:b/>
                <w:bCs/>
              </w:rPr>
              <w:t>5.6</w:t>
            </w:r>
          </w:p>
        </w:tc>
        <w:tc>
          <w:tcPr>
            <w:tcW w:w="2552" w:type="dxa"/>
            <w:shd w:val="clear" w:color="auto" w:fill="auto"/>
          </w:tcPr>
          <w:p w14:paraId="084DE223" w14:textId="4CDE3B88" w:rsidR="003E5BE6" w:rsidRPr="00A8343C" w:rsidRDefault="003E5BE6" w:rsidP="003E5BE6">
            <w:pPr>
              <w:rPr>
                <w:b/>
                <w:bCs/>
              </w:rPr>
            </w:pPr>
            <w:r w:rsidRPr="00A8343C">
              <w:rPr>
                <w:rFonts w:cstheme="minorHAnsi"/>
                <w:b/>
                <w:bCs/>
              </w:rPr>
              <w:t>MRCGP Update</w:t>
            </w:r>
          </w:p>
        </w:tc>
        <w:tc>
          <w:tcPr>
            <w:tcW w:w="8505" w:type="dxa"/>
            <w:shd w:val="clear" w:color="auto" w:fill="auto"/>
          </w:tcPr>
          <w:p w14:paraId="59DD3E5D" w14:textId="77777777" w:rsidR="00EF610A" w:rsidRPr="00EF610A" w:rsidRDefault="0003286B" w:rsidP="00EF610A">
            <w:pPr>
              <w:jc w:val="both"/>
              <w:rPr>
                <w:b/>
                <w:bCs/>
              </w:rPr>
            </w:pPr>
            <w:r w:rsidRPr="00EF610A">
              <w:rPr>
                <w:b/>
                <w:bCs/>
              </w:rPr>
              <w:t xml:space="preserve">RCA </w:t>
            </w:r>
          </w:p>
          <w:p w14:paraId="06AA84C5" w14:textId="4E742C88" w:rsidR="0003286B" w:rsidRDefault="0003286B" w:rsidP="00EF610A">
            <w:pPr>
              <w:jc w:val="both"/>
            </w:pPr>
            <w:r>
              <w:t xml:space="preserve">only March and April sitting </w:t>
            </w:r>
            <w:r w:rsidR="009D5545">
              <w:t>in 2023.  2500 space</w:t>
            </w:r>
            <w:r w:rsidR="00700032">
              <w:t>s,</w:t>
            </w:r>
            <w:r w:rsidR="009D5545">
              <w:t xml:space="preserve"> which in theory should be enough</w:t>
            </w:r>
            <w:r w:rsidR="00700032">
              <w:t>,</w:t>
            </w:r>
            <w:r w:rsidR="009D5545">
              <w:t xml:space="preserve"> (1250 for March and 1250 for April)</w:t>
            </w:r>
            <w:r w:rsidR="00700032">
              <w:t xml:space="preserve"> however there is s</w:t>
            </w:r>
            <w:r w:rsidR="00B80B09">
              <w:t xml:space="preserve">ome concern </w:t>
            </w:r>
            <w:r w:rsidR="007971FF">
              <w:t>it may</w:t>
            </w:r>
            <w:r w:rsidR="00B80B09">
              <w:t xml:space="preserve">  not be adequate for number of trainees </w:t>
            </w:r>
            <w:r w:rsidR="006F55F7">
              <w:t xml:space="preserve">in the system. </w:t>
            </w:r>
            <w:r w:rsidR="00C410F6">
              <w:t xml:space="preserve"> Currently looking into </w:t>
            </w:r>
            <w:r w:rsidR="00381930">
              <w:t xml:space="preserve">this and potentially increasing numbers.  </w:t>
            </w:r>
            <w:r w:rsidR="006F55F7">
              <w:t>T</w:t>
            </w:r>
            <w:r w:rsidR="0077690A">
              <w:t>he</w:t>
            </w:r>
            <w:r w:rsidR="006F55F7">
              <w:t xml:space="preserve">re is still a September sitting for those who have failed and need to re-take.  </w:t>
            </w:r>
            <w:r w:rsidR="00D50B5D">
              <w:t>The window has closed for the March sitting – there were 9</w:t>
            </w:r>
            <w:r w:rsidR="009E33A9">
              <w:t>75 applications so this also adds to the pressure on the April sitting.</w:t>
            </w:r>
            <w:r w:rsidR="00594119">
              <w:t xml:space="preserve">  Once resolved AK will share the information to the STB.</w:t>
            </w:r>
          </w:p>
          <w:p w14:paraId="0656173D" w14:textId="77777777" w:rsidR="006E66E4" w:rsidRDefault="006E66E4" w:rsidP="006E66E4">
            <w:pPr>
              <w:pStyle w:val="ListParagraph"/>
              <w:jc w:val="both"/>
            </w:pPr>
          </w:p>
          <w:p w14:paraId="1645C856" w14:textId="77777777" w:rsidR="00EF610A" w:rsidRDefault="00D67ACF" w:rsidP="00EF610A">
            <w:pPr>
              <w:jc w:val="both"/>
              <w:rPr>
                <w:b/>
                <w:bCs/>
              </w:rPr>
            </w:pPr>
            <w:r w:rsidRPr="00EF610A">
              <w:rPr>
                <w:b/>
                <w:bCs/>
              </w:rPr>
              <w:t>SCA</w:t>
            </w:r>
          </w:p>
          <w:p w14:paraId="5639AE80" w14:textId="2686A473" w:rsidR="005D14CF" w:rsidRDefault="00C2455C" w:rsidP="00EF610A">
            <w:pPr>
              <w:jc w:val="both"/>
            </w:pPr>
            <w:r>
              <w:t xml:space="preserve">Simulated Consultation Assessment will </w:t>
            </w:r>
            <w:r w:rsidR="005D14CF">
              <w:t xml:space="preserve">replace the </w:t>
            </w:r>
            <w:r w:rsidR="007A72D9">
              <w:t xml:space="preserve">RCA (an emergency exam during Covid). </w:t>
            </w:r>
            <w:r>
              <w:t xml:space="preserve">This will be a remote assessment carried out in the trainee’s work environment. </w:t>
            </w:r>
            <w:r w:rsidR="007A72D9">
              <w:t xml:space="preserve"> There will be </w:t>
            </w:r>
            <w:r>
              <w:t xml:space="preserve">12 standardised cases using professional </w:t>
            </w:r>
            <w:r w:rsidR="007A72D9">
              <w:t>role play</w:t>
            </w:r>
            <w:r>
              <w:t>ers</w:t>
            </w:r>
            <w:r w:rsidR="00954BE1">
              <w:t xml:space="preserve"> </w:t>
            </w:r>
            <w:r>
              <w:t xml:space="preserve">and each station will last 12 minutes. More cases covering multiple co-morbidities, polypharmacy, uncertainty and complexity. </w:t>
            </w:r>
            <w:r w:rsidR="00A20F5B">
              <w:t xml:space="preserve"> </w:t>
            </w:r>
          </w:p>
          <w:p w14:paraId="53898BCF" w14:textId="77777777" w:rsidR="005D14CF" w:rsidRDefault="005D14CF" w:rsidP="005D14CF">
            <w:pPr>
              <w:pStyle w:val="ListParagraph"/>
              <w:jc w:val="both"/>
            </w:pPr>
          </w:p>
          <w:p w14:paraId="736F6A24" w14:textId="77777777" w:rsidR="00F600B7" w:rsidRDefault="00DB591F" w:rsidP="00EF610A">
            <w:pPr>
              <w:jc w:val="both"/>
            </w:pPr>
            <w:r>
              <w:t>LP noted that s</w:t>
            </w:r>
            <w:r w:rsidR="00016C58">
              <w:t xml:space="preserve">ubmission received back from GMC however there are clarification questions and are responding to those.  No major red flags/concerns received from GMC.  </w:t>
            </w:r>
          </w:p>
          <w:p w14:paraId="513185C4" w14:textId="1637BD8C" w:rsidR="00076381" w:rsidRDefault="00016C58" w:rsidP="00EF610A">
            <w:pPr>
              <w:jc w:val="both"/>
            </w:pPr>
            <w:r>
              <w:lastRenderedPageBreak/>
              <w:t xml:space="preserve">Progressing at pace with the development.  About to </w:t>
            </w:r>
            <w:r w:rsidR="00A302EF">
              <w:t xml:space="preserve">commence piloting exercise of re-vamped CSA cases which have been brought up to date and adapted </w:t>
            </w:r>
            <w:r w:rsidR="00AC47D5">
              <w:t xml:space="preserve">for the new format of the online exam and also piloting </w:t>
            </w:r>
            <w:r w:rsidR="00D47FB0">
              <w:t xml:space="preserve">of new cases which have been written in preparation for October.  </w:t>
            </w:r>
            <w:r w:rsidR="004D6382">
              <w:t xml:space="preserve">The platform has been identified and there have been multiple meetings regarding the platform from the examiner and </w:t>
            </w:r>
            <w:r w:rsidR="00F12691">
              <w:t xml:space="preserve">candidate points of view.  Finalising the quality assurance processes for the marking.  Will </w:t>
            </w:r>
            <w:r w:rsidR="0046750A">
              <w:t xml:space="preserve">also </w:t>
            </w:r>
            <w:r w:rsidR="00F12691">
              <w:t xml:space="preserve">start recruiting the </w:t>
            </w:r>
            <w:r w:rsidR="0046750A">
              <w:t>quality assurers of the marking.</w:t>
            </w:r>
            <w:r w:rsidR="00B53406">
              <w:t xml:space="preserve"> Most importantly, already developing training materials for the community and for candidates.</w:t>
            </w:r>
          </w:p>
          <w:p w14:paraId="22E57C30" w14:textId="77777777" w:rsidR="00F4334C" w:rsidRDefault="00F4334C" w:rsidP="005D14CF">
            <w:pPr>
              <w:pStyle w:val="ListParagraph"/>
              <w:jc w:val="both"/>
            </w:pPr>
          </w:p>
          <w:p w14:paraId="2010E05C" w14:textId="0C7302ED" w:rsidR="00920C2E" w:rsidRDefault="00920C2E" w:rsidP="00BD64CD">
            <w:pPr>
              <w:jc w:val="both"/>
            </w:pPr>
            <w:r>
              <w:t xml:space="preserve">The College has started to produce information about the SCA on the website and </w:t>
            </w:r>
            <w:r w:rsidR="00645589">
              <w:t>trainees can register for updates on the website.</w:t>
            </w:r>
          </w:p>
          <w:p w14:paraId="5E58350C" w14:textId="77777777" w:rsidR="00BD64CD" w:rsidRDefault="00BD64CD" w:rsidP="00BD64CD">
            <w:pPr>
              <w:jc w:val="both"/>
            </w:pPr>
          </w:p>
          <w:p w14:paraId="5ED737CC" w14:textId="77777777" w:rsidR="00BD64CD" w:rsidRDefault="00D67ACF" w:rsidP="00BD64CD">
            <w:pPr>
              <w:jc w:val="both"/>
              <w:rPr>
                <w:b/>
                <w:bCs/>
              </w:rPr>
            </w:pPr>
            <w:r w:rsidRPr="00BD64CD">
              <w:rPr>
                <w:b/>
                <w:bCs/>
              </w:rPr>
              <w:t>AKT</w:t>
            </w:r>
          </w:p>
          <w:p w14:paraId="61C1B714" w14:textId="004A0664" w:rsidR="00D67ACF" w:rsidRDefault="00143038" w:rsidP="00BD64CD">
            <w:pPr>
              <w:jc w:val="both"/>
            </w:pPr>
            <w:r>
              <w:t>Payment issue</w:t>
            </w:r>
            <w:r w:rsidR="00E40E64">
              <w:t xml:space="preserve"> -</w:t>
            </w:r>
            <w:r>
              <w:t xml:space="preserve"> system crash</w:t>
            </w:r>
            <w:r w:rsidR="00D50B5D">
              <w:t xml:space="preserve"> in 2022</w:t>
            </w:r>
            <w:r w:rsidR="00BD64CD">
              <w:t xml:space="preserve"> – now resolved</w:t>
            </w:r>
            <w:r w:rsidR="00D50B5D">
              <w:t>.</w:t>
            </w:r>
            <w:r w:rsidR="00232571">
              <w:t xml:space="preserve"> Results remain robust and high</w:t>
            </w:r>
            <w:r w:rsidR="00C73857">
              <w:t xml:space="preserve"> in Scotland</w:t>
            </w:r>
            <w:r w:rsidR="005F7661">
              <w:t xml:space="preserve"> which is a compliment to the support from Scottish Examiners and AKT facilitators</w:t>
            </w:r>
            <w:r w:rsidR="00941BB5">
              <w:t xml:space="preserve">.  The group is evolving and there are proposals for further exam support with collaboration with the other 3 nations.  </w:t>
            </w:r>
          </w:p>
          <w:p w14:paraId="2EE918A1" w14:textId="31A3535C" w:rsidR="003F7A64" w:rsidRDefault="003F7A64" w:rsidP="003F7A64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3F62B001" w14:textId="77777777" w:rsidR="003E5BE6" w:rsidRDefault="003E5BE6" w:rsidP="003E5BE6"/>
        </w:tc>
      </w:tr>
      <w:tr w:rsidR="003E5BE6" w14:paraId="3B7B6DA9" w14:textId="77777777" w:rsidTr="00224C65">
        <w:trPr>
          <w:trHeight w:val="510"/>
        </w:trPr>
        <w:tc>
          <w:tcPr>
            <w:tcW w:w="704" w:type="dxa"/>
            <w:shd w:val="clear" w:color="auto" w:fill="auto"/>
          </w:tcPr>
          <w:p w14:paraId="4E1FC237" w14:textId="4E83D542" w:rsidR="003E5BE6" w:rsidRPr="004948CD" w:rsidRDefault="004948CD" w:rsidP="003E5BE6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336AA0F5" w14:textId="41E6DB18" w:rsidR="003E5BE6" w:rsidRPr="004948CD" w:rsidRDefault="006350EC" w:rsidP="003E5BE6">
            <w:pPr>
              <w:rPr>
                <w:b/>
                <w:bCs/>
              </w:rPr>
            </w:pPr>
            <w:r w:rsidRPr="004948CD">
              <w:rPr>
                <w:rFonts w:cstheme="minorHAnsi"/>
                <w:b/>
                <w:bCs/>
              </w:rPr>
              <w:t>Quality</w:t>
            </w:r>
          </w:p>
        </w:tc>
        <w:tc>
          <w:tcPr>
            <w:tcW w:w="8505" w:type="dxa"/>
            <w:shd w:val="clear" w:color="auto" w:fill="auto"/>
          </w:tcPr>
          <w:p w14:paraId="1CAD9CD7" w14:textId="3A8C1328" w:rsidR="002C4281" w:rsidRPr="002C4281" w:rsidRDefault="002C4281" w:rsidP="00B905F8"/>
        </w:tc>
        <w:tc>
          <w:tcPr>
            <w:tcW w:w="2551" w:type="dxa"/>
            <w:shd w:val="clear" w:color="auto" w:fill="auto"/>
          </w:tcPr>
          <w:p w14:paraId="4B66A2AC" w14:textId="07D28BAB" w:rsidR="003E5BE6" w:rsidRPr="004948CD" w:rsidRDefault="003E5BE6" w:rsidP="003E5BE6">
            <w:pPr>
              <w:rPr>
                <w:b/>
                <w:bCs/>
              </w:rPr>
            </w:pPr>
          </w:p>
        </w:tc>
      </w:tr>
      <w:tr w:rsidR="00CB0895" w14:paraId="3BB4F172" w14:textId="77777777" w:rsidTr="006E6CBD">
        <w:trPr>
          <w:trHeight w:val="510"/>
        </w:trPr>
        <w:tc>
          <w:tcPr>
            <w:tcW w:w="704" w:type="dxa"/>
            <w:shd w:val="clear" w:color="auto" w:fill="auto"/>
          </w:tcPr>
          <w:p w14:paraId="473FF514" w14:textId="04EE08A1" w:rsidR="00CB0895" w:rsidRPr="004948CD" w:rsidRDefault="00CB0895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2552" w:type="dxa"/>
            <w:shd w:val="clear" w:color="auto" w:fill="auto"/>
          </w:tcPr>
          <w:p w14:paraId="7BA9E44B" w14:textId="2162E0F5" w:rsidR="00CB0895" w:rsidRDefault="00CB0895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Future of QM in GP</w:t>
            </w:r>
          </w:p>
        </w:tc>
        <w:tc>
          <w:tcPr>
            <w:tcW w:w="8505" w:type="dxa"/>
            <w:shd w:val="clear" w:color="auto" w:fill="auto"/>
          </w:tcPr>
          <w:p w14:paraId="440D8BB5" w14:textId="0972C08B" w:rsidR="00CB0895" w:rsidRDefault="00B905F8" w:rsidP="00D672AD">
            <w:r>
              <w:t>Paper</w:t>
            </w:r>
            <w:r w:rsidR="00760684">
              <w:t>s</w:t>
            </w:r>
            <w:r>
              <w:t xml:space="preserve"> 7 </w:t>
            </w:r>
            <w:r w:rsidR="00760684">
              <w:t>to 12 were</w:t>
            </w:r>
            <w:r>
              <w:t xml:space="preserve"> circulated to the group and KL </w:t>
            </w:r>
            <w:r w:rsidR="005154B2">
              <w:t xml:space="preserve">gave </w:t>
            </w:r>
            <w:r>
              <w:t>the following</w:t>
            </w:r>
            <w:r w:rsidR="00760684">
              <w:t xml:space="preserve"> </w:t>
            </w:r>
            <w:r w:rsidR="005154B2">
              <w:t>summary</w:t>
            </w:r>
            <w:r>
              <w:t>:</w:t>
            </w:r>
          </w:p>
          <w:p w14:paraId="54B89C51" w14:textId="77777777" w:rsidR="005154B2" w:rsidRDefault="005154B2" w:rsidP="00D672AD"/>
          <w:p w14:paraId="5CF9E5D2" w14:textId="66581685" w:rsidR="005154B2" w:rsidRDefault="005154B2" w:rsidP="00CC26F8">
            <w:pPr>
              <w:jc w:val="both"/>
            </w:pPr>
            <w:r>
              <w:t xml:space="preserve">Over the past 18 months there has been a fundamental review of </w:t>
            </w:r>
            <w:r w:rsidR="00E224B7">
              <w:t xml:space="preserve">quality management and general practice – both </w:t>
            </w:r>
            <w:r w:rsidR="00840652">
              <w:t>of</w:t>
            </w:r>
            <w:r w:rsidR="00E224B7">
              <w:t xml:space="preserve"> </w:t>
            </w:r>
            <w:r w:rsidR="009B7E43">
              <w:t xml:space="preserve">the </w:t>
            </w:r>
            <w:r w:rsidR="00E224B7">
              <w:t xml:space="preserve">processes within the Deanery and what trainers and training practices </w:t>
            </w:r>
            <w:r w:rsidR="00E25CA7">
              <w:t xml:space="preserve">are asked </w:t>
            </w:r>
            <w:r w:rsidR="00E224B7">
              <w:t>to provide</w:t>
            </w:r>
            <w:r w:rsidR="008432DE">
              <w:t>.  Wanted to make it more straight-forward</w:t>
            </w:r>
            <w:r w:rsidR="009B7E43">
              <w:t xml:space="preserve"> and</w:t>
            </w:r>
            <w:r w:rsidR="008432DE">
              <w:t xml:space="preserve"> explicitly link it </w:t>
            </w:r>
            <w:r w:rsidR="00DE4823">
              <w:t xml:space="preserve">to the GMC/RCGP standards </w:t>
            </w:r>
            <w:r w:rsidR="009B7E43">
              <w:t>s</w:t>
            </w:r>
            <w:r w:rsidR="00DE4823">
              <w:t xml:space="preserve">o that trainers and practices know why </w:t>
            </w:r>
            <w:r w:rsidR="0037113C">
              <w:t>asking the questions, and also to cut down on duplication.</w:t>
            </w:r>
          </w:p>
          <w:p w14:paraId="0F267061" w14:textId="77777777" w:rsidR="0037113C" w:rsidRDefault="0037113C" w:rsidP="00CC26F8">
            <w:pPr>
              <w:jc w:val="both"/>
            </w:pPr>
          </w:p>
          <w:p w14:paraId="57625CAA" w14:textId="5B3F564D" w:rsidR="0037113C" w:rsidRDefault="0037113C" w:rsidP="00CC26F8">
            <w:pPr>
              <w:jc w:val="both"/>
            </w:pPr>
            <w:r>
              <w:t>Direction of travel has been agreed by the Deanery Quality Management Group</w:t>
            </w:r>
            <w:r w:rsidR="002B5B72">
              <w:t xml:space="preserve"> and</w:t>
            </w:r>
            <w:r w:rsidR="000A449F">
              <w:t xml:space="preserve"> an options paper has been produced and </w:t>
            </w:r>
            <w:r w:rsidR="002B5B72">
              <w:t>paperwork been revamped</w:t>
            </w:r>
            <w:r w:rsidR="00D620E2">
              <w:t xml:space="preserve"> (paper</w:t>
            </w:r>
            <w:r w:rsidR="00550DB1">
              <w:t>s circulated to the group for info)</w:t>
            </w:r>
            <w:r w:rsidR="002B5B72">
              <w:t xml:space="preserve">.  </w:t>
            </w:r>
            <w:r w:rsidR="00550DB1">
              <w:t>Roadshows undertaken in north and west and it has gone down well.  Currently at piloting stage – 12-15 practices are going through the process and will then receive feedback and make any potential changes.</w:t>
            </w:r>
          </w:p>
          <w:p w14:paraId="3FA7FDE4" w14:textId="56B57FEF" w:rsidR="00B905F8" w:rsidRDefault="00B905F8" w:rsidP="00D672AD"/>
        </w:tc>
        <w:tc>
          <w:tcPr>
            <w:tcW w:w="2551" w:type="dxa"/>
            <w:shd w:val="clear" w:color="auto" w:fill="auto"/>
          </w:tcPr>
          <w:p w14:paraId="2AC3FC5B" w14:textId="77777777" w:rsidR="00CB0895" w:rsidRPr="004948CD" w:rsidRDefault="00CB0895" w:rsidP="003E5BE6">
            <w:pPr>
              <w:rPr>
                <w:b/>
                <w:bCs/>
              </w:rPr>
            </w:pPr>
          </w:p>
        </w:tc>
      </w:tr>
      <w:tr w:rsidR="00CB0895" w14:paraId="33B2B5ED" w14:textId="77777777" w:rsidTr="006E6CBD">
        <w:trPr>
          <w:trHeight w:val="510"/>
        </w:trPr>
        <w:tc>
          <w:tcPr>
            <w:tcW w:w="704" w:type="dxa"/>
            <w:shd w:val="clear" w:color="auto" w:fill="auto"/>
          </w:tcPr>
          <w:p w14:paraId="5D7BEF20" w14:textId="1901A59E" w:rsidR="00CB0895" w:rsidRPr="004948CD" w:rsidRDefault="00CB0895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6.2</w:t>
            </w:r>
          </w:p>
        </w:tc>
        <w:tc>
          <w:tcPr>
            <w:tcW w:w="2552" w:type="dxa"/>
            <w:shd w:val="clear" w:color="auto" w:fill="auto"/>
          </w:tcPr>
          <w:p w14:paraId="76918161" w14:textId="65E7E707" w:rsidR="00CB0895" w:rsidRDefault="004A1FEE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Scottish ES Approval</w:t>
            </w:r>
          </w:p>
        </w:tc>
        <w:tc>
          <w:tcPr>
            <w:tcW w:w="8505" w:type="dxa"/>
            <w:shd w:val="clear" w:color="auto" w:fill="auto"/>
          </w:tcPr>
          <w:p w14:paraId="2093313A" w14:textId="77777777" w:rsidR="00E51FBC" w:rsidRDefault="00D06020" w:rsidP="001A3981">
            <w:pPr>
              <w:jc w:val="both"/>
            </w:pPr>
            <w:r>
              <w:t xml:space="preserve">Paper 13 circulated </w:t>
            </w:r>
            <w:r w:rsidR="006F7DB8">
              <w:t>which clarifies the application process for those traine</w:t>
            </w:r>
            <w:r w:rsidR="00E51FBC">
              <w:t>r</w:t>
            </w:r>
            <w:r w:rsidR="006F7DB8">
              <w:t xml:space="preserve">s who have </w:t>
            </w:r>
            <w:r w:rsidR="00CB4C74">
              <w:t>stopped training and are now returning or are coming from other UK nations to Scotland</w:t>
            </w:r>
            <w:r w:rsidR="00E51FBC">
              <w:t xml:space="preserve">.  </w:t>
            </w:r>
          </w:p>
          <w:p w14:paraId="471D4F83" w14:textId="3807DC17" w:rsidR="00CB0895" w:rsidRDefault="00CB4C74" w:rsidP="00D672AD">
            <w: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A80365F" w14:textId="77777777" w:rsidR="00CB0895" w:rsidRPr="004948CD" w:rsidRDefault="00CB0895" w:rsidP="003E5BE6">
            <w:pPr>
              <w:rPr>
                <w:b/>
                <w:bCs/>
              </w:rPr>
            </w:pPr>
          </w:p>
        </w:tc>
      </w:tr>
      <w:tr w:rsidR="006350EC" w14:paraId="3D9BA609" w14:textId="77777777" w:rsidTr="006E6CBD">
        <w:trPr>
          <w:trHeight w:val="510"/>
        </w:trPr>
        <w:tc>
          <w:tcPr>
            <w:tcW w:w="704" w:type="dxa"/>
            <w:shd w:val="clear" w:color="auto" w:fill="auto"/>
          </w:tcPr>
          <w:p w14:paraId="38C75E89" w14:textId="36A4D095" w:rsidR="006350EC" w:rsidRPr="004948CD" w:rsidRDefault="004948CD" w:rsidP="003E5BE6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53827194" w14:textId="734339B9" w:rsidR="006350EC" w:rsidRPr="004948CD" w:rsidRDefault="008613F6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Training Programme Management</w:t>
            </w:r>
          </w:p>
        </w:tc>
        <w:tc>
          <w:tcPr>
            <w:tcW w:w="8505" w:type="dxa"/>
            <w:shd w:val="clear" w:color="auto" w:fill="auto"/>
          </w:tcPr>
          <w:p w14:paraId="02E21D3B" w14:textId="1244D785" w:rsidR="006350EC" w:rsidRDefault="004A1FEE" w:rsidP="00D672AD">
            <w:r>
              <w:t xml:space="preserve">CB </w:t>
            </w:r>
            <w:r w:rsidR="00D672AD">
              <w:t xml:space="preserve">gave the members the following </w:t>
            </w:r>
            <w:r w:rsidR="00600CC9">
              <w:t>update:</w:t>
            </w:r>
          </w:p>
          <w:p w14:paraId="19D98806" w14:textId="77777777" w:rsidR="00600CC9" w:rsidRDefault="00600CC9" w:rsidP="00D672AD"/>
          <w:p w14:paraId="52566C50" w14:textId="4BF549E9" w:rsidR="00600CC9" w:rsidRDefault="00600CC9" w:rsidP="00600CC9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600CC9">
              <w:rPr>
                <w:b/>
                <w:bCs/>
              </w:rPr>
              <w:t>Recruitment</w:t>
            </w:r>
            <w:r>
              <w:rPr>
                <w:b/>
                <w:bCs/>
              </w:rPr>
              <w:t xml:space="preserve"> </w:t>
            </w:r>
            <w:r w:rsidRPr="00600CC9">
              <w:rPr>
                <w:b/>
                <w:bCs/>
              </w:rPr>
              <w:t>&amp; Rotation</w:t>
            </w:r>
            <w:r>
              <w:rPr>
                <w:b/>
                <w:bCs/>
              </w:rPr>
              <w:t>s</w:t>
            </w:r>
            <w:r w:rsidRPr="00600CC9">
              <w:rPr>
                <w:b/>
                <w:bCs/>
              </w:rPr>
              <w:t xml:space="preserve"> 2023:</w:t>
            </w:r>
            <w:r>
              <w:t xml:space="preserve"> </w:t>
            </w:r>
            <w:r w:rsidR="00DF7B90">
              <w:t xml:space="preserve">Due to the junior doctors’ strike in England, there </w:t>
            </w:r>
            <w:r w:rsidR="00A900A4">
              <w:t>may</w:t>
            </w:r>
            <w:r w:rsidR="00DF7B90">
              <w:t xml:space="preserve"> be a shift in some of the interview dat</w:t>
            </w:r>
            <w:r w:rsidR="00A900A4">
              <w:t>es – nothing has been confirmed as yet.</w:t>
            </w:r>
          </w:p>
          <w:p w14:paraId="7C6A40FA" w14:textId="77777777" w:rsidR="00A00FF3" w:rsidRDefault="00A00FF3" w:rsidP="00A00FF3">
            <w:pPr>
              <w:pStyle w:val="ListParagraph"/>
              <w:jc w:val="both"/>
            </w:pPr>
          </w:p>
          <w:p w14:paraId="5F6A1C0B" w14:textId="7E135DE1" w:rsidR="00576298" w:rsidRDefault="00A900A4" w:rsidP="00600CC9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rPr>
                <w:b/>
                <w:bCs/>
              </w:rPr>
              <w:t>Summer</w:t>
            </w:r>
            <w:r w:rsidR="00576298" w:rsidRPr="00F31D24">
              <w:rPr>
                <w:b/>
                <w:bCs/>
              </w:rPr>
              <w:t xml:space="preserve"> ARCPS:</w:t>
            </w:r>
            <w:r w:rsidR="00576298">
              <w:t xml:space="preserve"> </w:t>
            </w:r>
            <w:r>
              <w:t xml:space="preserve">Everything is in progress </w:t>
            </w:r>
            <w:r w:rsidR="00236C1C">
              <w:t>for all specialtie</w:t>
            </w:r>
            <w:r w:rsidR="00F87554">
              <w:t>s</w:t>
            </w:r>
            <w:r w:rsidR="00236C1C">
              <w:t>.</w:t>
            </w:r>
          </w:p>
          <w:p w14:paraId="456DCCCB" w14:textId="77777777" w:rsidR="00236C1C" w:rsidRDefault="00236C1C" w:rsidP="00236C1C">
            <w:pPr>
              <w:pStyle w:val="ListParagraph"/>
            </w:pPr>
          </w:p>
          <w:p w14:paraId="402E25D2" w14:textId="5877F3C8" w:rsidR="00236C1C" w:rsidRDefault="00236C1C" w:rsidP="00600CC9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236C1C">
              <w:rPr>
                <w:b/>
                <w:bCs/>
              </w:rPr>
              <w:t>LTFT Automation:</w:t>
            </w:r>
            <w:r>
              <w:t xml:space="preserve">  TM have been meeting with Digital to plan automation of LTFT applications.  Due to re-prioritisation of budgets this </w:t>
            </w:r>
            <w:r w:rsidR="00E46F7B">
              <w:t>will not take place until the next financial year</w:t>
            </w:r>
            <w:r w:rsidR="000E130B">
              <w:t>.</w:t>
            </w:r>
            <w:r>
              <w:t xml:space="preserve">  </w:t>
            </w:r>
          </w:p>
          <w:p w14:paraId="0C1DA84B" w14:textId="77777777" w:rsidR="000E130B" w:rsidRDefault="000E130B" w:rsidP="000E130B">
            <w:pPr>
              <w:pStyle w:val="ListParagraph"/>
            </w:pPr>
          </w:p>
          <w:p w14:paraId="2A2943E0" w14:textId="6B4B958C" w:rsidR="000E130B" w:rsidRDefault="000E130B" w:rsidP="00600CC9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013F87">
              <w:rPr>
                <w:b/>
                <w:bCs/>
              </w:rPr>
              <w:t xml:space="preserve">LTFT Annual Report:  </w:t>
            </w:r>
            <w:r w:rsidR="00CC7975">
              <w:t>A Questback</w:t>
            </w:r>
            <w:r>
              <w:t xml:space="preserve"> report will be going out to </w:t>
            </w:r>
            <w:r w:rsidR="00CC7975">
              <w:t>all</w:t>
            </w:r>
            <w:r>
              <w:t xml:space="preserve"> LTFT trainees </w:t>
            </w:r>
            <w:r w:rsidR="00CC7975">
              <w:t xml:space="preserve">soon and </w:t>
            </w:r>
            <w:r w:rsidR="00013F87">
              <w:t>replies</w:t>
            </w:r>
            <w:r w:rsidR="00CC7975">
              <w:t xml:space="preserve"> collated</w:t>
            </w:r>
            <w:r w:rsidR="00013F87">
              <w:t>. An</w:t>
            </w:r>
            <w:r w:rsidR="00CC7975">
              <w:t>y issues or concerns will be fed back to the TPD for the relevant trainee.</w:t>
            </w:r>
          </w:p>
          <w:p w14:paraId="4E4C235D" w14:textId="58861AC5" w:rsidR="00600CC9" w:rsidRPr="000623C1" w:rsidRDefault="00600CC9" w:rsidP="006655E4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59F59681" w14:textId="77777777" w:rsidR="006350EC" w:rsidRPr="004948CD" w:rsidRDefault="006350EC" w:rsidP="003E5BE6">
            <w:pPr>
              <w:rPr>
                <w:b/>
                <w:bCs/>
              </w:rPr>
            </w:pPr>
          </w:p>
        </w:tc>
      </w:tr>
      <w:tr w:rsidR="00F7117D" w14:paraId="317D17DE" w14:textId="77777777" w:rsidTr="00E123F6">
        <w:trPr>
          <w:trHeight w:val="510"/>
        </w:trPr>
        <w:tc>
          <w:tcPr>
            <w:tcW w:w="704" w:type="dxa"/>
            <w:shd w:val="clear" w:color="auto" w:fill="auto"/>
          </w:tcPr>
          <w:p w14:paraId="2171B0ED" w14:textId="736832BB" w:rsidR="00F7117D" w:rsidRPr="004948CD" w:rsidRDefault="004948CD" w:rsidP="003E5BE6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219D2CE5" w14:textId="3475289B" w:rsidR="00F7117D" w:rsidRPr="004948CD" w:rsidRDefault="002275E2" w:rsidP="003E5BE6">
            <w:pPr>
              <w:rPr>
                <w:rFonts w:cstheme="minorHAnsi"/>
                <w:b/>
                <w:bCs/>
              </w:rPr>
            </w:pPr>
            <w:r w:rsidRPr="004948CD">
              <w:rPr>
                <w:rFonts w:cstheme="minorHAnsi"/>
                <w:b/>
                <w:bCs/>
              </w:rPr>
              <w:t>Professional Development</w:t>
            </w:r>
          </w:p>
        </w:tc>
        <w:tc>
          <w:tcPr>
            <w:tcW w:w="8505" w:type="dxa"/>
            <w:shd w:val="clear" w:color="auto" w:fill="auto"/>
          </w:tcPr>
          <w:p w14:paraId="25D01AE5" w14:textId="77777777" w:rsidR="00F7117D" w:rsidRPr="004948CD" w:rsidRDefault="00F7117D" w:rsidP="003E5BE6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BA48488" w14:textId="77777777" w:rsidR="00F7117D" w:rsidRPr="004948CD" w:rsidRDefault="00F7117D" w:rsidP="003E5BE6">
            <w:pPr>
              <w:rPr>
                <w:b/>
                <w:bCs/>
              </w:rPr>
            </w:pPr>
          </w:p>
        </w:tc>
      </w:tr>
      <w:tr w:rsidR="002275E2" w14:paraId="113A285B" w14:textId="77777777" w:rsidTr="00F52E34">
        <w:trPr>
          <w:trHeight w:val="510"/>
        </w:trPr>
        <w:tc>
          <w:tcPr>
            <w:tcW w:w="704" w:type="dxa"/>
            <w:shd w:val="clear" w:color="auto" w:fill="auto"/>
          </w:tcPr>
          <w:p w14:paraId="50BD613D" w14:textId="6025D688" w:rsidR="002275E2" w:rsidRPr="00894F6D" w:rsidRDefault="00AB3461" w:rsidP="003E5BE6">
            <w:pPr>
              <w:rPr>
                <w:b/>
                <w:bCs/>
              </w:rPr>
            </w:pPr>
            <w:r w:rsidRPr="00894F6D">
              <w:rPr>
                <w:b/>
                <w:bCs/>
              </w:rPr>
              <w:t>8.1</w:t>
            </w:r>
          </w:p>
        </w:tc>
        <w:tc>
          <w:tcPr>
            <w:tcW w:w="2552" w:type="dxa"/>
            <w:shd w:val="clear" w:color="auto" w:fill="auto"/>
          </w:tcPr>
          <w:p w14:paraId="0C4854C7" w14:textId="3A8B0095" w:rsidR="002275E2" w:rsidRPr="00894F6D" w:rsidRDefault="00DE7EF3" w:rsidP="00894F6D">
            <w:pPr>
              <w:jc w:val="both"/>
              <w:rPr>
                <w:rFonts w:cstheme="minorHAnsi"/>
                <w:b/>
                <w:bCs/>
              </w:rPr>
            </w:pPr>
            <w:r w:rsidRPr="00894F6D">
              <w:rPr>
                <w:rFonts w:cstheme="minorHAnsi"/>
                <w:b/>
                <w:bCs/>
              </w:rPr>
              <w:t>GP Trainers Courses</w:t>
            </w:r>
            <w:r w:rsidR="00ED15E1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71C2A5F2" w14:textId="57DBCC37" w:rsidR="00196332" w:rsidRDefault="004804F3" w:rsidP="003E5BE6">
            <w:r>
              <w:t>T</w:t>
            </w:r>
            <w:r w:rsidR="00D37146">
              <w:t>he</w:t>
            </w:r>
            <w:r w:rsidR="00E27070">
              <w:t xml:space="preserve"> new</w:t>
            </w:r>
            <w:r w:rsidR="00D37146">
              <w:t xml:space="preserve"> GP Trainers courses </w:t>
            </w:r>
            <w:r w:rsidR="009F7C95">
              <w:t>GP</w:t>
            </w:r>
            <w:r w:rsidR="003F14FE">
              <w:t>-</w:t>
            </w:r>
            <w:r w:rsidR="009F7C95">
              <w:t>TEC (Previously SPESC)</w:t>
            </w:r>
            <w:r>
              <w:t xml:space="preserve"> and </w:t>
            </w:r>
            <w:r w:rsidR="00196332">
              <w:t>STED</w:t>
            </w:r>
            <w:r w:rsidR="00C2455C">
              <w:t>E</w:t>
            </w:r>
            <w:r w:rsidR="00196332">
              <w:t xml:space="preserve"> Course</w:t>
            </w:r>
            <w:r>
              <w:t xml:space="preserve"> </w:t>
            </w:r>
            <w:r w:rsidR="00957416">
              <w:t>have been approved by NES and f</w:t>
            </w:r>
            <w:r w:rsidR="00E6542E">
              <w:t xml:space="preserve">irst set of courses are in the diary.  </w:t>
            </w:r>
            <w:r w:rsidR="00957416">
              <w:t>Content being developed and still hoping to run the first pilot course in April.</w:t>
            </w:r>
          </w:p>
          <w:p w14:paraId="63061965" w14:textId="77777777" w:rsidR="009072CA" w:rsidRDefault="009072CA" w:rsidP="003E5BE6"/>
          <w:p w14:paraId="08254434" w14:textId="073FE546" w:rsidR="009072CA" w:rsidRDefault="009072CA" w:rsidP="003E5BE6">
            <w:r>
              <w:t>New practices will be fast-tracked through the GP-TEC course as a priority.</w:t>
            </w:r>
          </w:p>
          <w:p w14:paraId="4DE9142F" w14:textId="1C4EB421" w:rsidR="00EB6376" w:rsidRDefault="00EB6376" w:rsidP="00D80BB1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01B82A44" w14:textId="77777777" w:rsidR="002275E2" w:rsidRDefault="002275E2" w:rsidP="003E5BE6"/>
        </w:tc>
      </w:tr>
      <w:tr w:rsidR="00DE7EF3" w14:paraId="157459BE" w14:textId="77777777" w:rsidTr="00862698">
        <w:trPr>
          <w:trHeight w:val="510"/>
        </w:trPr>
        <w:tc>
          <w:tcPr>
            <w:tcW w:w="704" w:type="dxa"/>
            <w:shd w:val="clear" w:color="auto" w:fill="auto"/>
          </w:tcPr>
          <w:p w14:paraId="07D6DDC5" w14:textId="25503C9E" w:rsidR="00DE7EF3" w:rsidRPr="00147961" w:rsidRDefault="00147961" w:rsidP="003E5BE6">
            <w:pPr>
              <w:rPr>
                <w:b/>
                <w:bCs/>
              </w:rPr>
            </w:pPr>
            <w:r w:rsidRPr="00147961">
              <w:rPr>
                <w:b/>
                <w:bCs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59067A9F" w14:textId="786BA6BD" w:rsidR="00DE7EF3" w:rsidRPr="00092F04" w:rsidRDefault="00C1373A" w:rsidP="003E5BE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MDST</w:t>
            </w:r>
          </w:p>
        </w:tc>
        <w:tc>
          <w:tcPr>
            <w:tcW w:w="8505" w:type="dxa"/>
            <w:shd w:val="clear" w:color="auto" w:fill="auto"/>
          </w:tcPr>
          <w:p w14:paraId="6170D11E" w14:textId="3B9AAB3A" w:rsidR="001314AD" w:rsidRDefault="001314AD" w:rsidP="003E5BE6">
            <w:r>
              <w:t>AK gave the members the following update related to MDST including:</w:t>
            </w:r>
          </w:p>
          <w:p w14:paraId="37A7A0FE" w14:textId="34D810B5" w:rsidR="001314AD" w:rsidRDefault="001314AD" w:rsidP="003E5BE6"/>
          <w:p w14:paraId="66DC85B3" w14:textId="401B6203" w:rsidR="003010A7" w:rsidRDefault="00804930" w:rsidP="006413F8">
            <w:pPr>
              <w:pStyle w:val="ListParagraph"/>
              <w:numPr>
                <w:ilvl w:val="0"/>
                <w:numId w:val="9"/>
              </w:numPr>
              <w:jc w:val="both"/>
            </w:pPr>
            <w:r w:rsidRPr="00804930">
              <w:rPr>
                <w:b/>
                <w:bCs/>
              </w:rPr>
              <w:t>Retirements</w:t>
            </w:r>
            <w:r w:rsidR="003010A7" w:rsidRPr="00804930">
              <w:rPr>
                <w:b/>
                <w:bCs/>
              </w:rPr>
              <w:t>:</w:t>
            </w:r>
            <w:r w:rsidR="003010A7">
              <w:t xml:space="preserve"> AK</w:t>
            </w:r>
            <w:r>
              <w:t xml:space="preserve"> and two other Postgraduate Deans are retiring from NES </w:t>
            </w:r>
            <w:r w:rsidR="00A36C62">
              <w:t xml:space="preserve">– Alastair McLellan (west) leaves at the end of May and </w:t>
            </w:r>
            <w:r w:rsidR="00AC45BD">
              <w:t xml:space="preserve">Claire McKenzie (east) is retiring in July.  AK’s post </w:t>
            </w:r>
            <w:r w:rsidR="0006402E">
              <w:t>is being</w:t>
            </w:r>
            <w:r w:rsidR="00AC45BD">
              <w:t xml:space="preserve"> advertised and </w:t>
            </w:r>
            <w:r w:rsidR="0006402E">
              <w:t>link will be sent to the STB members.</w:t>
            </w:r>
          </w:p>
          <w:p w14:paraId="10C173A8" w14:textId="77777777" w:rsidR="00804930" w:rsidRDefault="00804930" w:rsidP="00804930">
            <w:pPr>
              <w:pStyle w:val="ListParagraph"/>
              <w:jc w:val="both"/>
            </w:pPr>
          </w:p>
          <w:p w14:paraId="3EB7643F" w14:textId="0AD83F67" w:rsidR="006413F8" w:rsidRDefault="00A84F6B" w:rsidP="006413F8">
            <w:pPr>
              <w:pStyle w:val="ListParagraph"/>
              <w:numPr>
                <w:ilvl w:val="0"/>
                <w:numId w:val="9"/>
              </w:numPr>
              <w:jc w:val="both"/>
            </w:pPr>
            <w:r w:rsidRPr="00DD50D4">
              <w:rPr>
                <w:b/>
                <w:bCs/>
              </w:rPr>
              <w:lastRenderedPageBreak/>
              <w:t>GP Bursary Scheme</w:t>
            </w:r>
            <w:r w:rsidR="003010A7" w:rsidRPr="00DD50D4">
              <w:rPr>
                <w:b/>
                <w:bCs/>
              </w:rPr>
              <w:t>:</w:t>
            </w:r>
            <w:r w:rsidR="003010A7">
              <w:t xml:space="preserve"> </w:t>
            </w:r>
            <w:r w:rsidR="008F5416">
              <w:t xml:space="preserve">Intake in August – no decision from Scottish Government as to whether that will be paid.  Normally around 100 TERs payments made to </w:t>
            </w:r>
            <w:r w:rsidR="00DD50D4">
              <w:t xml:space="preserve">trainees across different programmes i.e. Dumfries &amp; Galloway.  Unable to make a decision until new First Minister </w:t>
            </w:r>
            <w:r w:rsidR="00A8335D">
              <w:t>has been appointed and new cabinet.  There is a notice on the recruitment website.</w:t>
            </w:r>
            <w:r w:rsidR="00825427">
              <w:t xml:space="preserve">  There is a risk and this has been pointed out to Scottish Government.</w:t>
            </w:r>
          </w:p>
          <w:p w14:paraId="29D58637" w14:textId="77777777" w:rsidR="00D17980" w:rsidRDefault="00D17980" w:rsidP="00D17980">
            <w:pPr>
              <w:pStyle w:val="ListParagraph"/>
            </w:pPr>
          </w:p>
          <w:p w14:paraId="3C33CA2F" w14:textId="4EB4287F" w:rsidR="00C021A4" w:rsidRDefault="00D17980" w:rsidP="00C021A4">
            <w:pPr>
              <w:pStyle w:val="ListParagraph"/>
              <w:numPr>
                <w:ilvl w:val="0"/>
                <w:numId w:val="9"/>
              </w:numPr>
              <w:jc w:val="both"/>
            </w:pPr>
            <w:r w:rsidRPr="002B162E">
              <w:rPr>
                <w:b/>
                <w:bCs/>
              </w:rPr>
              <w:t>Trainee Validation Oversight Group for the UK</w:t>
            </w:r>
            <w:r>
              <w:t xml:space="preserve"> </w:t>
            </w:r>
            <w:r w:rsidR="006D6435">
              <w:t>–</w:t>
            </w:r>
            <w:r>
              <w:t xml:space="preserve"> </w:t>
            </w:r>
            <w:r w:rsidR="006D6435">
              <w:t xml:space="preserve">trainees not registering with NES as their designated body which is causing issues </w:t>
            </w:r>
            <w:r w:rsidR="00A12F1D">
              <w:t>for the GMC.  Trainees need to ensure they are registered.</w:t>
            </w:r>
            <w:r w:rsidR="008106C8">
              <w:t xml:space="preserve">  There had been some concerns by students re </w:t>
            </w:r>
            <w:r w:rsidR="002B162E">
              <w:t xml:space="preserve">an additional charge for </w:t>
            </w:r>
            <w:r w:rsidR="008106C8">
              <w:t xml:space="preserve">payment </w:t>
            </w:r>
            <w:r w:rsidR="006547A2">
              <w:t xml:space="preserve">by direct debit </w:t>
            </w:r>
            <w:r w:rsidR="008106C8">
              <w:t xml:space="preserve">over 12 months </w:t>
            </w:r>
            <w:r w:rsidR="002B162E">
              <w:t>but this is not the case</w:t>
            </w:r>
            <w:r w:rsidR="006547A2">
              <w:t xml:space="preserve"> </w:t>
            </w:r>
            <w:r w:rsidR="00E53641">
              <w:t xml:space="preserve">and has been </w:t>
            </w:r>
            <w:r w:rsidR="006547A2">
              <w:t>confirmed by GMC.</w:t>
            </w:r>
          </w:p>
          <w:p w14:paraId="69C9DDA2" w14:textId="77777777" w:rsidR="002B162E" w:rsidRDefault="002B162E" w:rsidP="000569D0">
            <w:pPr>
              <w:pStyle w:val="ListParagraph"/>
              <w:jc w:val="both"/>
            </w:pPr>
          </w:p>
          <w:p w14:paraId="29F6ED87" w14:textId="19104E5E" w:rsidR="009F6EF2" w:rsidRDefault="004C74C1" w:rsidP="009F6EF2">
            <w:pPr>
              <w:pStyle w:val="ListParagraph"/>
              <w:numPr>
                <w:ilvl w:val="0"/>
                <w:numId w:val="9"/>
              </w:numPr>
              <w:jc w:val="both"/>
            </w:pPr>
            <w:r w:rsidRPr="00704DB3">
              <w:rPr>
                <w:b/>
                <w:bCs/>
              </w:rPr>
              <w:t xml:space="preserve">Primary Care Doctor </w:t>
            </w:r>
            <w:r w:rsidR="002E7553" w:rsidRPr="00704DB3">
              <w:rPr>
                <w:b/>
                <w:bCs/>
              </w:rPr>
              <w:t>Role</w:t>
            </w:r>
            <w:r w:rsidRPr="00704DB3">
              <w:rPr>
                <w:b/>
                <w:bCs/>
              </w:rPr>
              <w:t>:</w:t>
            </w:r>
            <w:r>
              <w:t xml:space="preserve"> </w:t>
            </w:r>
            <w:r w:rsidR="006C06C1">
              <w:t xml:space="preserve">NHS England initiative which was debated at RCGP </w:t>
            </w:r>
            <w:r w:rsidR="009F6EF2">
              <w:t xml:space="preserve">UK and RCGP Scotland.  In England it is going forward </w:t>
            </w:r>
            <w:r w:rsidR="00864E35">
              <w:t xml:space="preserve">in April </w:t>
            </w:r>
            <w:r w:rsidR="009F6EF2">
              <w:t>and they are working on proposals</w:t>
            </w:r>
            <w:r w:rsidR="00924777">
              <w:t xml:space="preserve"> and it is still being debated</w:t>
            </w:r>
            <w:r w:rsidR="009F6EF2">
              <w:t>.</w:t>
            </w:r>
            <w:r w:rsidR="007A7156">
              <w:t xml:space="preserve">  </w:t>
            </w:r>
            <w:r w:rsidR="00487D9C">
              <w:t xml:space="preserve"> </w:t>
            </w:r>
            <w:r w:rsidR="00C410DF">
              <w:t>It is being driven by NHS England</w:t>
            </w:r>
            <w:r w:rsidR="004614CC">
              <w:t>.</w:t>
            </w:r>
            <w:r w:rsidR="00C410DF">
              <w:t xml:space="preserve"> </w:t>
            </w:r>
            <w:r w:rsidR="00487D9C">
              <w:t>AK will update if any further changes.</w:t>
            </w:r>
          </w:p>
          <w:p w14:paraId="689B1E78" w14:textId="1824A86E" w:rsidR="009F6EF2" w:rsidRDefault="009F6EF2" w:rsidP="009F6EF2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21ECD356" w14:textId="77777777" w:rsidR="00DE7EF3" w:rsidRDefault="00DE7EF3" w:rsidP="003E5BE6"/>
        </w:tc>
      </w:tr>
      <w:tr w:rsidR="00C1373A" w14:paraId="0FF853DE" w14:textId="77777777" w:rsidTr="00B672B2">
        <w:trPr>
          <w:trHeight w:val="510"/>
        </w:trPr>
        <w:tc>
          <w:tcPr>
            <w:tcW w:w="704" w:type="dxa"/>
            <w:shd w:val="clear" w:color="auto" w:fill="auto"/>
          </w:tcPr>
          <w:p w14:paraId="224BD134" w14:textId="40C79A78" w:rsidR="00C1373A" w:rsidRPr="004E3836" w:rsidRDefault="004E3836" w:rsidP="003E5BE6">
            <w:pPr>
              <w:rPr>
                <w:b/>
                <w:bCs/>
              </w:rPr>
            </w:pPr>
            <w:r w:rsidRPr="004E3836">
              <w:rPr>
                <w:b/>
                <w:bCs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51A576FB" w14:textId="0C4D7259" w:rsidR="00C1373A" w:rsidRDefault="00970B42" w:rsidP="004E38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Advancing Equity in Medicine</w:t>
            </w:r>
          </w:p>
        </w:tc>
        <w:tc>
          <w:tcPr>
            <w:tcW w:w="8505" w:type="dxa"/>
            <w:shd w:val="clear" w:color="auto" w:fill="auto"/>
          </w:tcPr>
          <w:p w14:paraId="27EB83EA" w14:textId="522CAC36" w:rsidR="004E3836" w:rsidRDefault="00BB22F8" w:rsidP="00BB22F8">
            <w:pPr>
              <w:jc w:val="both"/>
            </w:pPr>
            <w:r>
              <w:t>NG gave the members the following update related to the Advancing Equity in Medicine issues including:</w:t>
            </w:r>
          </w:p>
          <w:p w14:paraId="16D77733" w14:textId="6304A25D" w:rsidR="00AF7835" w:rsidRDefault="00AF7835" w:rsidP="00BB22F8">
            <w:pPr>
              <w:jc w:val="both"/>
            </w:pPr>
          </w:p>
          <w:p w14:paraId="41F25955" w14:textId="77777777" w:rsidR="008A04A5" w:rsidRDefault="00AF7835" w:rsidP="00647CEA">
            <w:pPr>
              <w:jc w:val="both"/>
              <w:rPr>
                <w:b/>
                <w:bCs/>
              </w:rPr>
            </w:pPr>
            <w:r w:rsidRPr="00647CEA">
              <w:rPr>
                <w:b/>
                <w:bCs/>
              </w:rPr>
              <w:t>STEP Update</w:t>
            </w:r>
          </w:p>
          <w:p w14:paraId="6A356256" w14:textId="137468B4" w:rsidR="008A04A5" w:rsidRDefault="00CF5854" w:rsidP="008A04A5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STEP </w:t>
            </w:r>
            <w:r w:rsidR="00F51AF7">
              <w:t xml:space="preserve">event run for February starts </w:t>
            </w:r>
            <w:r w:rsidR="00E24CAB">
              <w:t>on 1</w:t>
            </w:r>
            <w:r w:rsidR="00E24CAB" w:rsidRPr="008A04A5">
              <w:rPr>
                <w:vertAlign w:val="superscript"/>
              </w:rPr>
              <w:t>st</w:t>
            </w:r>
            <w:r w:rsidR="00E24CAB">
              <w:t xml:space="preserve"> March – 98 delegates attended.  Around 40 trainees and their ESs</w:t>
            </w:r>
            <w:r w:rsidR="006B13F4">
              <w:t xml:space="preserve"> and faculty.  Largest cohort of February starts since STEP started.  </w:t>
            </w:r>
            <w:r w:rsidR="00FE25AD">
              <w:t xml:space="preserve">Observers from the Surgical and Medicine Boards </w:t>
            </w:r>
            <w:r w:rsidR="00E6275F">
              <w:t xml:space="preserve">also attended </w:t>
            </w:r>
            <w:r w:rsidR="00FE25AD">
              <w:t>as they are replicating STEP for their own specialties</w:t>
            </w:r>
            <w:r w:rsidR="00EA50FB">
              <w:t xml:space="preserve">.  Initial feedback from the first day was </w:t>
            </w:r>
            <w:r w:rsidR="00C2455C">
              <w:t>positive</w:t>
            </w:r>
            <w:r w:rsidR="00EA50FB">
              <w:t xml:space="preserve"> </w:t>
            </w:r>
            <w:r w:rsidR="00F06BB4">
              <w:t>and the second day is on 14</w:t>
            </w:r>
            <w:r w:rsidR="00F06BB4" w:rsidRPr="008A04A5">
              <w:rPr>
                <w:vertAlign w:val="superscript"/>
              </w:rPr>
              <w:t>th</w:t>
            </w:r>
            <w:r w:rsidR="00F06BB4">
              <w:t xml:space="preserve"> March.</w:t>
            </w:r>
            <w:r w:rsidR="00573BE8">
              <w:t xml:space="preserve">  </w:t>
            </w:r>
          </w:p>
          <w:p w14:paraId="312C0BDF" w14:textId="475CAC95" w:rsidR="008D328C" w:rsidRDefault="00573BE8" w:rsidP="008A04A5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Some of the trainees continue to find it challenging to </w:t>
            </w:r>
            <w:r w:rsidR="00E25CCA">
              <w:t xml:space="preserve">attend STEP and be released from rotas which is understandable given the challenges in certain specialties in hospitals but </w:t>
            </w:r>
            <w:r w:rsidR="00A814B3">
              <w:t>it would be helpful to have trainees released to attend STEP as only one day is face to face and the other is online.</w:t>
            </w:r>
            <w:r w:rsidR="0029760E">
              <w:t xml:space="preserve">  </w:t>
            </w:r>
          </w:p>
          <w:p w14:paraId="298B95BF" w14:textId="1CEC300F" w:rsidR="001A69B1" w:rsidRDefault="0029760E" w:rsidP="00766A5F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lastRenderedPageBreak/>
              <w:t>Some of the trainees mentioned that they had never worked in the UK before and were put on call on their first day in Medicine</w:t>
            </w:r>
            <w:r w:rsidR="00A56EF0">
              <w:t xml:space="preserve">.  </w:t>
            </w:r>
            <w:r w:rsidR="00266BB6">
              <w:t xml:space="preserve">Plea to colleagues to ensure the </w:t>
            </w:r>
            <w:r w:rsidR="00A56EF0">
              <w:t xml:space="preserve"> Softer Landing Safer Care </w:t>
            </w:r>
            <w:r w:rsidR="0009568A">
              <w:t xml:space="preserve">system </w:t>
            </w:r>
            <w:r w:rsidR="001A69B1">
              <w:t>was followed.</w:t>
            </w:r>
          </w:p>
          <w:p w14:paraId="7736FA6E" w14:textId="77777777" w:rsidR="001A69B1" w:rsidRDefault="001A69B1" w:rsidP="001A69B1">
            <w:pPr>
              <w:pStyle w:val="ListParagraph"/>
              <w:jc w:val="both"/>
            </w:pPr>
          </w:p>
          <w:p w14:paraId="276E3720" w14:textId="77777777" w:rsidR="00B21278" w:rsidRDefault="00766A5F" w:rsidP="001A69B1">
            <w:pPr>
              <w:pStyle w:val="ListParagraph"/>
              <w:jc w:val="both"/>
            </w:pPr>
            <w:r w:rsidRPr="00D9126B">
              <w:t xml:space="preserve">AH noted that this was a common theme </w:t>
            </w:r>
            <w:r w:rsidR="00D9126B" w:rsidRPr="00D9126B">
              <w:t xml:space="preserve">and </w:t>
            </w:r>
            <w:r w:rsidR="00D9126B">
              <w:t>more was required in hospitals to ensure IMGs are protected</w:t>
            </w:r>
            <w:r w:rsidR="00DD3F28">
              <w:t xml:space="preserve">.  </w:t>
            </w:r>
            <w:r w:rsidR="007729AF">
              <w:t>NG mentioned there were discussions about a pre-start questionnaire for IMG colleagues to explore experience</w:t>
            </w:r>
            <w:r w:rsidR="0096235A">
              <w:t xml:space="preserve"> of working in the UK and this would be notified to the Boards.</w:t>
            </w:r>
            <w:r w:rsidR="00B47C8A" w:rsidRPr="00D9126B">
              <w:t xml:space="preserve">  </w:t>
            </w:r>
            <w:r w:rsidR="008D328C">
              <w:t xml:space="preserve">LJ </w:t>
            </w:r>
            <w:r w:rsidR="00626DEB">
              <w:t xml:space="preserve">also </w:t>
            </w:r>
            <w:r w:rsidR="008D328C">
              <w:t xml:space="preserve">commented that the RCGP are doing a lot of work on trainee support including IMG support </w:t>
            </w:r>
            <w:r w:rsidR="00573E2D">
              <w:t xml:space="preserve">(59% of all trainees are IMGs and numbers increasing year on year).  There is a group </w:t>
            </w:r>
            <w:r w:rsidR="00161581">
              <w:t xml:space="preserve">looking at strategy and one of the </w:t>
            </w:r>
            <w:r w:rsidR="00CB7FF9">
              <w:t>points is induction so there may be links.</w:t>
            </w:r>
            <w:r w:rsidR="007D1DB5">
              <w:t xml:space="preserve">  </w:t>
            </w:r>
          </w:p>
          <w:p w14:paraId="6BB3EC34" w14:textId="77777777" w:rsidR="00B21278" w:rsidRDefault="00B21278" w:rsidP="001A69B1">
            <w:pPr>
              <w:pStyle w:val="ListParagraph"/>
              <w:jc w:val="both"/>
            </w:pPr>
          </w:p>
          <w:p w14:paraId="1C499200" w14:textId="67B997B9" w:rsidR="00664931" w:rsidRDefault="00325E7E" w:rsidP="00664931">
            <w:pPr>
              <w:pStyle w:val="ListParagraph"/>
              <w:jc w:val="both"/>
            </w:pPr>
            <w:r>
              <w:t xml:space="preserve">PW noted that there is a definite lack of information coming through on what IMG doctors can do </w:t>
            </w:r>
            <w:r w:rsidR="00C12258">
              <w:t xml:space="preserve">– it has </w:t>
            </w:r>
            <w:r w:rsidR="00B21278">
              <w:t xml:space="preserve">a </w:t>
            </w:r>
            <w:r w:rsidR="00C12258">
              <w:t xml:space="preserve">major impact on small rotas if doctors cannot be put on shift/night shift.  It is important to </w:t>
            </w:r>
            <w:r w:rsidR="0051310F">
              <w:t>think about where the IMGs are going for their first block</w:t>
            </w:r>
            <w:r w:rsidR="00505401">
              <w:t xml:space="preserve"> also as rural areas may not have the capacity to </w:t>
            </w:r>
            <w:r w:rsidR="0065658D">
              <w:t>spend the extra time</w:t>
            </w:r>
            <w:r w:rsidR="0051310F">
              <w:t>.</w:t>
            </w:r>
            <w:r w:rsidR="0065658D">
              <w:t xml:space="preserve">  Additionally, there seems to be a mismatch between competencies</w:t>
            </w:r>
            <w:r w:rsidR="00810CCF">
              <w:t xml:space="preserve"> that are expected, even at Foundation level and what the trainees can actually do.  This goes back to the recruitment process and what is being assessed there.</w:t>
            </w:r>
            <w:r w:rsidR="00D93BB4">
              <w:t xml:space="preserve">  </w:t>
            </w:r>
            <w:r w:rsidR="00E914A0">
              <w:t>Additionally, Boards can sometimes receive</w:t>
            </w:r>
            <w:r w:rsidR="00D93BB4">
              <w:t xml:space="preserve"> names through at a late stage so have no time to prepare for individual needs.  DMEs would value ongoing conversation on </w:t>
            </w:r>
            <w:r w:rsidR="00747E09">
              <w:t>how can get information earlier</w:t>
            </w:r>
            <w:r w:rsidR="007B47C9">
              <w:t xml:space="preserve"> and be in a better position to deal with any issues.</w:t>
            </w:r>
            <w:r w:rsidR="009E0A04">
              <w:t xml:space="preserve"> </w:t>
            </w:r>
            <w:r w:rsidR="00664931">
              <w:t xml:space="preserve">PW also questioned if the recruitment process should start earlier as often have to extend the initial 2 weeks of Softer Landing Safer care.  Coming in late once the team has formed </w:t>
            </w:r>
            <w:r w:rsidR="00F0552A">
              <w:t xml:space="preserve">can be </w:t>
            </w:r>
            <w:r w:rsidR="00664931">
              <w:t xml:space="preserve"> disruptive to the team and the individual.  </w:t>
            </w:r>
          </w:p>
          <w:p w14:paraId="15BEB56D" w14:textId="77777777" w:rsidR="00F0552A" w:rsidRDefault="00F0552A" w:rsidP="001A69B1">
            <w:pPr>
              <w:pStyle w:val="ListParagraph"/>
              <w:jc w:val="both"/>
            </w:pPr>
          </w:p>
          <w:p w14:paraId="7EC53116" w14:textId="7C2F74F2" w:rsidR="00737969" w:rsidRDefault="009E0A04" w:rsidP="001A69B1">
            <w:pPr>
              <w:pStyle w:val="ListParagraph"/>
              <w:jc w:val="both"/>
            </w:pPr>
            <w:r>
              <w:t>It was noted that names are</w:t>
            </w:r>
            <w:r w:rsidR="00513926">
              <w:t xml:space="preserve"> given to Boards as soon as they are released from the National Recruitment Office.  There is no interview for selection – just the MSRA that they sit and </w:t>
            </w:r>
            <w:r w:rsidR="00F0552A">
              <w:t xml:space="preserve">they </w:t>
            </w:r>
            <w:r w:rsidR="00AF6C76">
              <w:t xml:space="preserve">are placed in a </w:t>
            </w:r>
            <w:r w:rsidR="00513926">
              <w:t xml:space="preserve">ranking system.  </w:t>
            </w:r>
            <w:r w:rsidR="00737969">
              <w:t>It was agreed th</w:t>
            </w:r>
            <w:r w:rsidR="00AF6C76">
              <w:t>ere n</w:t>
            </w:r>
            <w:r w:rsidR="007C632A">
              <w:t>eeds to be a combined effort to get th</w:t>
            </w:r>
            <w:r w:rsidR="00C95797">
              <w:t>e communication between NES and the Boards right with regards to IMGs.</w:t>
            </w:r>
            <w:r w:rsidR="006E6825">
              <w:t xml:space="preserve">  </w:t>
            </w:r>
          </w:p>
          <w:p w14:paraId="09AFB4AC" w14:textId="77777777" w:rsidR="00737969" w:rsidRDefault="00737969" w:rsidP="001A69B1">
            <w:pPr>
              <w:pStyle w:val="ListParagraph"/>
              <w:jc w:val="both"/>
            </w:pPr>
          </w:p>
          <w:p w14:paraId="5035D2CB" w14:textId="77777777" w:rsidR="00737969" w:rsidRDefault="006E6825" w:rsidP="001A69B1">
            <w:pPr>
              <w:pStyle w:val="ListParagraph"/>
              <w:jc w:val="both"/>
            </w:pPr>
            <w:r>
              <w:lastRenderedPageBreak/>
              <w:t xml:space="preserve">It was noted that Ayrshire &amp; Arran are looking at an initiative to bring in IMGs </w:t>
            </w:r>
            <w:r w:rsidR="00F8296A">
              <w:t>early before training starts to get them set up on systems, bank accounts etc but this is still in early stages of discussion.</w:t>
            </w:r>
            <w:r w:rsidR="009E6CA2">
              <w:t xml:space="preserve">  </w:t>
            </w:r>
          </w:p>
          <w:p w14:paraId="4AAFFBCD" w14:textId="77777777" w:rsidR="00737969" w:rsidRDefault="00737969" w:rsidP="001A69B1">
            <w:pPr>
              <w:pStyle w:val="ListParagraph"/>
              <w:jc w:val="both"/>
            </w:pPr>
          </w:p>
          <w:p w14:paraId="0084F882" w14:textId="3FB0708F" w:rsidR="00737969" w:rsidRDefault="009E6CA2" w:rsidP="001A69B1">
            <w:pPr>
              <w:pStyle w:val="ListParagraph"/>
              <w:jc w:val="both"/>
            </w:pPr>
            <w:r>
              <w:t xml:space="preserve">CM discussed </w:t>
            </w:r>
            <w:r w:rsidR="00D216BB">
              <w:t>the Stay in Practice Scheme  which</w:t>
            </w:r>
            <w:r w:rsidR="004969EF">
              <w:t xml:space="preserve"> is a scheme for retired GPs</w:t>
            </w:r>
            <w:r w:rsidR="00DD096F">
              <w:t xml:space="preserve">.  RCGP Scotland are </w:t>
            </w:r>
            <w:r w:rsidR="00737969">
              <w:t xml:space="preserve">also </w:t>
            </w:r>
            <w:r w:rsidR="00DD096F">
              <w:t>going to have a retention scheme round table with Scottish Government</w:t>
            </w:r>
            <w:r w:rsidR="00A409F0">
              <w:t xml:space="preserve"> in the near future.</w:t>
            </w:r>
          </w:p>
          <w:p w14:paraId="57F49B85" w14:textId="77777777" w:rsidR="00737969" w:rsidRDefault="00737969" w:rsidP="001A69B1">
            <w:pPr>
              <w:pStyle w:val="ListParagraph"/>
              <w:jc w:val="both"/>
            </w:pPr>
          </w:p>
          <w:p w14:paraId="7742B80B" w14:textId="083E4548" w:rsidR="007C632A" w:rsidRDefault="0044485B" w:rsidP="001A69B1">
            <w:pPr>
              <w:pStyle w:val="ListParagraph"/>
              <w:jc w:val="both"/>
            </w:pPr>
            <w:r>
              <w:t xml:space="preserve">LP </w:t>
            </w:r>
            <w:r w:rsidR="009D2EB8">
              <w:t xml:space="preserve">noted that GPs who have retired clinically but still teach were required to be on the GMC register but </w:t>
            </w:r>
            <w:r w:rsidR="00DE2784">
              <w:t>not have a licence to practice.  The MDDUS has changed their view on this and saying th</w:t>
            </w:r>
            <w:r w:rsidR="00F44289">
              <w:t>ey will need a license to practice also.</w:t>
            </w:r>
          </w:p>
          <w:p w14:paraId="466D0E75" w14:textId="77777777" w:rsidR="00075E80" w:rsidRDefault="00075E80" w:rsidP="001A69B1">
            <w:pPr>
              <w:pStyle w:val="ListParagraph"/>
              <w:jc w:val="both"/>
            </w:pPr>
          </w:p>
          <w:p w14:paraId="53D252C6" w14:textId="597596F2" w:rsidR="000D7B7D" w:rsidRDefault="000D7B7D" w:rsidP="00664931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43EDEE16" w14:textId="77777777" w:rsidR="00C1373A" w:rsidRDefault="00C1373A" w:rsidP="003E5BE6"/>
          <w:p w14:paraId="634AEBDD" w14:textId="77777777" w:rsidR="007D1DB5" w:rsidRDefault="007D1DB5" w:rsidP="003E5BE6"/>
          <w:p w14:paraId="6A479CE1" w14:textId="77777777" w:rsidR="007D1DB5" w:rsidRDefault="007D1DB5" w:rsidP="003E5BE6"/>
          <w:p w14:paraId="1A355A37" w14:textId="77777777" w:rsidR="007D1DB5" w:rsidRDefault="007D1DB5" w:rsidP="003E5BE6"/>
          <w:p w14:paraId="2BD285CC" w14:textId="77777777" w:rsidR="007D1DB5" w:rsidRDefault="007D1DB5" w:rsidP="003E5BE6"/>
          <w:p w14:paraId="78A866BA" w14:textId="77777777" w:rsidR="007D1DB5" w:rsidRDefault="007D1DB5" w:rsidP="003E5BE6"/>
          <w:p w14:paraId="3114342A" w14:textId="77777777" w:rsidR="007D1DB5" w:rsidRDefault="007D1DB5" w:rsidP="003E5BE6"/>
          <w:p w14:paraId="05D56C00" w14:textId="77777777" w:rsidR="007D1DB5" w:rsidRDefault="007D1DB5" w:rsidP="003E5BE6"/>
          <w:p w14:paraId="0D4DCDF5" w14:textId="77777777" w:rsidR="007D1DB5" w:rsidRDefault="007D1DB5" w:rsidP="003E5BE6"/>
          <w:p w14:paraId="286E69A6" w14:textId="77777777" w:rsidR="007D1DB5" w:rsidRDefault="007D1DB5" w:rsidP="003E5BE6"/>
          <w:p w14:paraId="284DFA7F" w14:textId="77777777" w:rsidR="007D1DB5" w:rsidRDefault="007D1DB5" w:rsidP="003E5BE6"/>
          <w:p w14:paraId="6D6895F5" w14:textId="77777777" w:rsidR="007D1DB5" w:rsidRDefault="007D1DB5" w:rsidP="003E5BE6"/>
          <w:p w14:paraId="21BD656C" w14:textId="77777777" w:rsidR="007D1DB5" w:rsidRDefault="007D1DB5" w:rsidP="003E5BE6"/>
          <w:p w14:paraId="6CCA8404" w14:textId="77777777" w:rsidR="007D1DB5" w:rsidRDefault="007D1DB5" w:rsidP="003E5BE6"/>
          <w:p w14:paraId="5CD80812" w14:textId="77777777" w:rsidR="007D1DB5" w:rsidRDefault="007D1DB5" w:rsidP="003E5BE6"/>
          <w:p w14:paraId="1E1D303A" w14:textId="77777777" w:rsidR="007D1DB5" w:rsidRDefault="007D1DB5" w:rsidP="003E5BE6"/>
          <w:p w14:paraId="214D62B2" w14:textId="77777777" w:rsidR="007D1DB5" w:rsidRDefault="007D1DB5" w:rsidP="003E5BE6"/>
          <w:p w14:paraId="38934808" w14:textId="77777777" w:rsidR="007D1DB5" w:rsidRDefault="007D1DB5" w:rsidP="003E5BE6"/>
          <w:p w14:paraId="63C0819A" w14:textId="77777777" w:rsidR="007D1DB5" w:rsidRDefault="007D1DB5" w:rsidP="003E5BE6"/>
          <w:p w14:paraId="7F2117A9" w14:textId="77777777" w:rsidR="007D1DB5" w:rsidRDefault="007D1DB5" w:rsidP="003E5BE6"/>
          <w:p w14:paraId="0DB193DA" w14:textId="77777777" w:rsidR="007D1DB5" w:rsidRDefault="007D1DB5" w:rsidP="003E5BE6"/>
          <w:p w14:paraId="4088A6A0" w14:textId="77777777" w:rsidR="007D1DB5" w:rsidRDefault="007D1DB5" w:rsidP="003E5BE6"/>
          <w:p w14:paraId="3D0FE8B3" w14:textId="77777777" w:rsidR="00B21278" w:rsidRDefault="00B21278" w:rsidP="003E5BE6">
            <w:pPr>
              <w:rPr>
                <w:b/>
                <w:bCs/>
              </w:rPr>
            </w:pPr>
          </w:p>
          <w:p w14:paraId="216976E7" w14:textId="77777777" w:rsidR="00B21278" w:rsidRDefault="00B21278" w:rsidP="003E5BE6">
            <w:pPr>
              <w:rPr>
                <w:b/>
                <w:bCs/>
              </w:rPr>
            </w:pPr>
          </w:p>
          <w:p w14:paraId="46BE5CBB" w14:textId="265EE44F" w:rsidR="007D1DB5" w:rsidRPr="007D1DB5" w:rsidRDefault="007D1DB5" w:rsidP="003E5BE6">
            <w:pPr>
              <w:rPr>
                <w:b/>
                <w:bCs/>
              </w:rPr>
            </w:pPr>
            <w:r w:rsidRPr="007D1DB5">
              <w:rPr>
                <w:b/>
                <w:bCs/>
              </w:rPr>
              <w:t>NG to discuss with LJ</w:t>
            </w:r>
            <w:r>
              <w:rPr>
                <w:b/>
                <w:bCs/>
              </w:rPr>
              <w:t xml:space="preserve"> on induction for IMGs.</w:t>
            </w:r>
          </w:p>
        </w:tc>
      </w:tr>
      <w:tr w:rsidR="00231FC6" w14:paraId="4EA3F7BD" w14:textId="77777777" w:rsidTr="000F26EC">
        <w:trPr>
          <w:trHeight w:val="510"/>
        </w:trPr>
        <w:tc>
          <w:tcPr>
            <w:tcW w:w="704" w:type="dxa"/>
            <w:shd w:val="clear" w:color="auto" w:fill="auto"/>
          </w:tcPr>
          <w:p w14:paraId="042DE72D" w14:textId="54DAF9D6" w:rsidR="00231FC6" w:rsidRPr="006B50C0" w:rsidRDefault="00231FC6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10.1</w:t>
            </w:r>
          </w:p>
        </w:tc>
        <w:tc>
          <w:tcPr>
            <w:tcW w:w="2552" w:type="dxa"/>
            <w:shd w:val="clear" w:color="auto" w:fill="auto"/>
          </w:tcPr>
          <w:p w14:paraId="700A6450" w14:textId="6AD19AB4" w:rsidR="00231FC6" w:rsidRDefault="00231FC6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GMC Hub for Racism</w:t>
            </w:r>
          </w:p>
        </w:tc>
        <w:tc>
          <w:tcPr>
            <w:tcW w:w="8505" w:type="dxa"/>
            <w:shd w:val="clear" w:color="auto" w:fill="auto"/>
          </w:tcPr>
          <w:p w14:paraId="1C29C3D7" w14:textId="712D9360" w:rsidR="00231FC6" w:rsidRDefault="00FF5E81" w:rsidP="00FF5E81">
            <w:pPr>
              <w:jc w:val="both"/>
            </w:pPr>
            <w:r>
              <w:t>The GMC have recently published the Ethical Hub</w:t>
            </w:r>
            <w:r w:rsidR="00E957D2">
              <w:t xml:space="preserve"> (paper 14 circulated to the group)</w:t>
            </w:r>
            <w:r>
              <w:t xml:space="preserve">.  One of the key components is racism in the workplace.  </w:t>
            </w:r>
            <w:r w:rsidR="00461D87">
              <w:t>Katie Hetherington, the Equality &amp; Diversity Lead for NES is hoping to incorporate this into the work that is done across NES.  It is a very user-friendly data platform.</w:t>
            </w:r>
          </w:p>
          <w:p w14:paraId="59B74F64" w14:textId="60C5B7D1" w:rsidR="006E765F" w:rsidRDefault="006E765F" w:rsidP="00FF5E81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686D92C1" w14:textId="77777777" w:rsidR="00231FC6" w:rsidRPr="007D52D1" w:rsidRDefault="00231FC6" w:rsidP="007D52D1">
            <w:pPr>
              <w:jc w:val="both"/>
              <w:rPr>
                <w:b/>
                <w:bCs/>
              </w:rPr>
            </w:pPr>
          </w:p>
        </w:tc>
      </w:tr>
      <w:tr w:rsidR="00231FC6" w14:paraId="09AF9E31" w14:textId="77777777" w:rsidTr="000F26EC">
        <w:trPr>
          <w:trHeight w:val="510"/>
        </w:trPr>
        <w:tc>
          <w:tcPr>
            <w:tcW w:w="704" w:type="dxa"/>
            <w:shd w:val="clear" w:color="auto" w:fill="auto"/>
          </w:tcPr>
          <w:p w14:paraId="04E74853" w14:textId="124FA2C4" w:rsidR="00231FC6" w:rsidRPr="006B50C0" w:rsidRDefault="00231FC6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10.2</w:t>
            </w:r>
          </w:p>
        </w:tc>
        <w:tc>
          <w:tcPr>
            <w:tcW w:w="2552" w:type="dxa"/>
            <w:shd w:val="clear" w:color="auto" w:fill="auto"/>
          </w:tcPr>
          <w:p w14:paraId="37CE579E" w14:textId="79C95AFD" w:rsidR="00231FC6" w:rsidRDefault="00231FC6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EDI Trainee Dashboard</w:t>
            </w:r>
          </w:p>
        </w:tc>
        <w:tc>
          <w:tcPr>
            <w:tcW w:w="8505" w:type="dxa"/>
            <w:shd w:val="clear" w:color="auto" w:fill="auto"/>
          </w:tcPr>
          <w:p w14:paraId="2A367424" w14:textId="74ED2B3C" w:rsidR="00231FC6" w:rsidRDefault="006E765F" w:rsidP="006E765F">
            <w:pPr>
              <w:jc w:val="both"/>
            </w:pPr>
            <w:r>
              <w:t xml:space="preserve">Paper 15 </w:t>
            </w:r>
            <w:r w:rsidR="00A409F0">
              <w:t xml:space="preserve">was </w:t>
            </w:r>
            <w:r>
              <w:t xml:space="preserve">circulated to the group.  </w:t>
            </w:r>
            <w:r w:rsidR="00CA66A9">
              <w:t>The data comes fr</w:t>
            </w:r>
            <w:r w:rsidR="00A409F0">
              <w:t xml:space="preserve">om </w:t>
            </w:r>
            <w:r w:rsidR="00CA66A9">
              <w:t xml:space="preserve">work </w:t>
            </w:r>
            <w:r w:rsidR="007B5972">
              <w:t>conducted</w:t>
            </w:r>
            <w:r w:rsidR="00CA66A9">
              <w:t xml:space="preserve"> by one of the SCLFs</w:t>
            </w:r>
            <w:r w:rsidR="00C5221D">
              <w:t xml:space="preserve"> and paper 15 highlights information for the GP, OM, PH &amp; BBT groups</w:t>
            </w:r>
            <w:r w:rsidR="00A35878">
              <w:t xml:space="preserve">.  </w:t>
            </w:r>
            <w:r w:rsidR="00A409F0">
              <w:t>D</w:t>
            </w:r>
            <w:r w:rsidR="00F27DD2">
              <w:t xml:space="preserve">espite 30% of trainees not declaring disabilities or ethnicity, </w:t>
            </w:r>
            <w:r w:rsidR="00A21280">
              <w:t>clear evidence of differential attainment i</w:t>
            </w:r>
            <w:r w:rsidR="002E7744">
              <w:t>s highlighted in the</w:t>
            </w:r>
            <w:r w:rsidR="00A21280">
              <w:t xml:space="preserve"> ARCP outcomes.</w:t>
            </w:r>
          </w:p>
          <w:p w14:paraId="07E5C004" w14:textId="77777777" w:rsidR="0039698B" w:rsidRDefault="0039698B" w:rsidP="006E765F">
            <w:pPr>
              <w:jc w:val="both"/>
            </w:pPr>
          </w:p>
          <w:p w14:paraId="7B193C0F" w14:textId="29C5DDDE" w:rsidR="002E7744" w:rsidRDefault="0039698B" w:rsidP="006E765F">
            <w:pPr>
              <w:jc w:val="both"/>
            </w:pPr>
            <w:r>
              <w:t xml:space="preserve">TC noted that it would be interesting to note </w:t>
            </w:r>
            <w:r w:rsidR="00F815CB">
              <w:t>how this would look for the population for Scotland.</w:t>
            </w:r>
            <w:r w:rsidR="00CE022E">
              <w:t xml:space="preserve">  It was also noted that age is not noted as a characteristic.</w:t>
            </w:r>
          </w:p>
          <w:p w14:paraId="02041C79" w14:textId="14040EE1" w:rsidR="0039698B" w:rsidRDefault="0039698B" w:rsidP="006E765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147C533E" w14:textId="77777777" w:rsidR="00231FC6" w:rsidRDefault="00231FC6" w:rsidP="007D52D1">
            <w:pPr>
              <w:jc w:val="both"/>
              <w:rPr>
                <w:b/>
                <w:bCs/>
              </w:rPr>
            </w:pPr>
          </w:p>
          <w:p w14:paraId="04C71E77" w14:textId="77777777" w:rsidR="002E7744" w:rsidRDefault="002E7744" w:rsidP="007D52D1">
            <w:pPr>
              <w:jc w:val="both"/>
              <w:rPr>
                <w:b/>
                <w:bCs/>
              </w:rPr>
            </w:pPr>
          </w:p>
          <w:p w14:paraId="2067B8E0" w14:textId="77777777" w:rsidR="002E7744" w:rsidRDefault="002E7744" w:rsidP="007D52D1">
            <w:pPr>
              <w:jc w:val="both"/>
              <w:rPr>
                <w:b/>
                <w:bCs/>
              </w:rPr>
            </w:pPr>
          </w:p>
          <w:p w14:paraId="2602615E" w14:textId="77777777" w:rsidR="002E7744" w:rsidRDefault="002E7744" w:rsidP="007D52D1">
            <w:pPr>
              <w:jc w:val="both"/>
              <w:rPr>
                <w:b/>
                <w:bCs/>
              </w:rPr>
            </w:pPr>
          </w:p>
          <w:p w14:paraId="6A8C479E" w14:textId="77777777" w:rsidR="002E7744" w:rsidRDefault="002E7744" w:rsidP="007D52D1">
            <w:pPr>
              <w:jc w:val="both"/>
              <w:rPr>
                <w:b/>
                <w:bCs/>
              </w:rPr>
            </w:pPr>
          </w:p>
          <w:p w14:paraId="72C4F9CA" w14:textId="7AD5F3C5" w:rsidR="002E7744" w:rsidRPr="007D52D1" w:rsidRDefault="002E7744" w:rsidP="007D52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NG to </w:t>
            </w:r>
            <w:r w:rsidR="004730C5">
              <w:rPr>
                <w:b/>
                <w:bCs/>
              </w:rPr>
              <w:t>feed back the comments to the SCLF who created the paper.</w:t>
            </w:r>
          </w:p>
        </w:tc>
      </w:tr>
      <w:tr w:rsidR="00970B42" w14:paraId="16E1592E" w14:textId="77777777" w:rsidTr="000F26EC">
        <w:trPr>
          <w:trHeight w:val="510"/>
        </w:trPr>
        <w:tc>
          <w:tcPr>
            <w:tcW w:w="704" w:type="dxa"/>
            <w:shd w:val="clear" w:color="auto" w:fill="auto"/>
          </w:tcPr>
          <w:p w14:paraId="0B9333A7" w14:textId="245ABBEA" w:rsidR="00970B42" w:rsidRPr="006B50C0" w:rsidRDefault="007D52D1" w:rsidP="003E5BE6">
            <w:pPr>
              <w:rPr>
                <w:b/>
                <w:bCs/>
              </w:rPr>
            </w:pPr>
            <w:r w:rsidRPr="006B50C0">
              <w:rPr>
                <w:b/>
                <w:bCs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293152D4" w14:textId="4A6DA7D5" w:rsidR="00970B42" w:rsidRDefault="007B7DCF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Service Report</w:t>
            </w:r>
          </w:p>
        </w:tc>
        <w:tc>
          <w:tcPr>
            <w:tcW w:w="8505" w:type="dxa"/>
            <w:shd w:val="clear" w:color="auto" w:fill="auto"/>
          </w:tcPr>
          <w:p w14:paraId="23F1B4E0" w14:textId="174499ED" w:rsidR="00970B42" w:rsidRDefault="00773F14" w:rsidP="007D52D1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No representative from Service was available.</w:t>
            </w:r>
          </w:p>
          <w:p w14:paraId="64435B97" w14:textId="290DD67C" w:rsidR="009425F1" w:rsidRDefault="009425F1" w:rsidP="003E5BE6"/>
        </w:tc>
        <w:tc>
          <w:tcPr>
            <w:tcW w:w="2551" w:type="dxa"/>
            <w:shd w:val="clear" w:color="auto" w:fill="auto"/>
          </w:tcPr>
          <w:p w14:paraId="071DA220" w14:textId="3DD1D364" w:rsidR="00970B42" w:rsidRDefault="00970B42" w:rsidP="007D52D1">
            <w:pPr>
              <w:jc w:val="both"/>
            </w:pPr>
          </w:p>
        </w:tc>
      </w:tr>
      <w:tr w:rsidR="007B7DCF" w14:paraId="03456965" w14:textId="77777777" w:rsidTr="0083370A">
        <w:trPr>
          <w:trHeight w:val="510"/>
        </w:trPr>
        <w:tc>
          <w:tcPr>
            <w:tcW w:w="704" w:type="dxa"/>
            <w:shd w:val="clear" w:color="auto" w:fill="auto"/>
          </w:tcPr>
          <w:p w14:paraId="36531FE8" w14:textId="5D7B57C3" w:rsidR="007B7DCF" w:rsidRPr="00CC7B80" w:rsidRDefault="00CC7B80" w:rsidP="003E5BE6">
            <w:pPr>
              <w:rPr>
                <w:b/>
                <w:bCs/>
              </w:rPr>
            </w:pPr>
            <w:r w:rsidRPr="00CC7B80">
              <w:rPr>
                <w:b/>
                <w:bCs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2DFBDB47" w14:textId="128E9F3F" w:rsidR="007B7DCF" w:rsidRDefault="001C053D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DME Report</w:t>
            </w:r>
          </w:p>
        </w:tc>
        <w:tc>
          <w:tcPr>
            <w:tcW w:w="8505" w:type="dxa"/>
            <w:shd w:val="clear" w:color="auto" w:fill="auto"/>
          </w:tcPr>
          <w:p w14:paraId="059BEC90" w14:textId="77777777" w:rsidR="00565E89" w:rsidRDefault="00F04A8D" w:rsidP="00F04A8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Nothing additional to report from DMEs. </w:t>
            </w:r>
          </w:p>
          <w:p w14:paraId="3217FE06" w14:textId="0DF4825A" w:rsidR="001536E0" w:rsidRDefault="00244046" w:rsidP="00F04A8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NG noted that </w:t>
            </w:r>
            <w:r w:rsidR="00087B30">
              <w:t xml:space="preserve">Communication </w:t>
            </w:r>
            <w:r>
              <w:t>between NES and DMEs has been increased to share as early</w:t>
            </w:r>
            <w:r w:rsidR="001B4E04">
              <w:t xml:space="preserve"> as possible </w:t>
            </w:r>
            <w:r w:rsidR="00762F38">
              <w:t>vacancies, rotations and timelines.  However sometimes it is beyond NES’s control</w:t>
            </w:r>
            <w:r w:rsidR="00272B1F">
              <w:t xml:space="preserve"> to predict</w:t>
            </w:r>
            <w:r w:rsidR="00762F38">
              <w:t xml:space="preserve"> with </w:t>
            </w:r>
            <w:r w:rsidR="00272B1F">
              <w:t>LTFT, returns from maternity, out of synch, extensions etc</w:t>
            </w:r>
            <w:r w:rsidR="00DE2085">
              <w:t xml:space="preserve">.  NES will continue to communicate </w:t>
            </w:r>
            <w:r w:rsidR="00F05DD2">
              <w:t>as much as possible with DMEs.</w:t>
            </w:r>
          </w:p>
        </w:tc>
        <w:tc>
          <w:tcPr>
            <w:tcW w:w="2551" w:type="dxa"/>
            <w:shd w:val="clear" w:color="auto" w:fill="auto"/>
          </w:tcPr>
          <w:p w14:paraId="5D78EDBE" w14:textId="3344DD2A" w:rsidR="007B7DCF" w:rsidRDefault="007B7DCF" w:rsidP="003E5BE6"/>
        </w:tc>
      </w:tr>
      <w:tr w:rsidR="001C053D" w14:paraId="0B831881" w14:textId="77777777" w:rsidTr="00BE3A60">
        <w:trPr>
          <w:trHeight w:val="510"/>
        </w:trPr>
        <w:tc>
          <w:tcPr>
            <w:tcW w:w="704" w:type="dxa"/>
            <w:shd w:val="clear" w:color="auto" w:fill="auto"/>
          </w:tcPr>
          <w:p w14:paraId="71E658CE" w14:textId="307DB598" w:rsidR="001C053D" w:rsidRPr="00697500" w:rsidRDefault="00697500" w:rsidP="003E5BE6">
            <w:pPr>
              <w:rPr>
                <w:b/>
                <w:bCs/>
              </w:rPr>
            </w:pPr>
            <w:r w:rsidRPr="00697500">
              <w:rPr>
                <w:b/>
                <w:bCs/>
              </w:rPr>
              <w:lastRenderedPageBreak/>
              <w:t>13.</w:t>
            </w:r>
          </w:p>
        </w:tc>
        <w:tc>
          <w:tcPr>
            <w:tcW w:w="2552" w:type="dxa"/>
            <w:shd w:val="clear" w:color="auto" w:fill="auto"/>
          </w:tcPr>
          <w:p w14:paraId="2CE9DCE2" w14:textId="46C98A05" w:rsidR="001C053D" w:rsidRPr="00EE3E0C" w:rsidRDefault="00066EEC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Royal College</w:t>
            </w:r>
            <w:r w:rsidR="009C709B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4AFFA304" w14:textId="77777777" w:rsidR="0057243B" w:rsidRDefault="00F05DD2" w:rsidP="00F05DD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LJ </w:t>
            </w:r>
            <w:r w:rsidR="00A52ADC">
              <w:t xml:space="preserve">noted that in Scotland from </w:t>
            </w:r>
            <w:r w:rsidR="00D86007">
              <w:t xml:space="preserve">December to February there were 62 </w:t>
            </w:r>
            <w:proofErr w:type="gramStart"/>
            <w:r w:rsidR="00D86007">
              <w:t>CCTs</w:t>
            </w:r>
            <w:proofErr w:type="gramEnd"/>
            <w:r w:rsidR="00D86007">
              <w:t xml:space="preserve"> </w:t>
            </w:r>
          </w:p>
          <w:p w14:paraId="265B7B7E" w14:textId="5AC62B44" w:rsidR="004E2D5F" w:rsidRDefault="004E2D5F" w:rsidP="00F05DD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Engagement with Deaneries – meetings held </w:t>
            </w:r>
            <w:r w:rsidR="00BF3E3D">
              <w:t xml:space="preserve">with all deaneries </w:t>
            </w:r>
            <w:r>
              <w:t xml:space="preserve">and </w:t>
            </w:r>
            <w:r w:rsidR="00BF3E3D">
              <w:t>there will be follow ups.</w:t>
            </w:r>
            <w:r w:rsidR="0054222C">
              <w:t xml:space="preserve">  Roadshow in March also.</w:t>
            </w:r>
          </w:p>
          <w:p w14:paraId="35E739F8" w14:textId="3582F46E" w:rsidR="00BF3E3D" w:rsidRDefault="001F32D6" w:rsidP="00F05DD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CEGPR</w:t>
            </w:r>
            <w:r w:rsidR="00131601">
              <w:t xml:space="preserve"> - </w:t>
            </w:r>
            <w:r w:rsidR="0054222C">
              <w:t>Work going on with the GMC on</w:t>
            </w:r>
            <w:r w:rsidR="00131601">
              <w:t xml:space="preserve"> new framework following legislative change</w:t>
            </w:r>
            <w:r w:rsidR="00786B23">
              <w:t>.</w:t>
            </w:r>
            <w:r w:rsidR="005C115F">
              <w:t xml:space="preserve">  </w:t>
            </w:r>
          </w:p>
          <w:p w14:paraId="6E0AA1A8" w14:textId="77777777" w:rsidR="005C115F" w:rsidRDefault="005C115F" w:rsidP="00F05DD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Guidance – pulling together all of the guidance for GP training into one document</w:t>
            </w:r>
            <w:r w:rsidR="00F1249C">
              <w:t xml:space="preserve">.  Will be more streamlined and on the website </w:t>
            </w:r>
            <w:r w:rsidR="00505294">
              <w:t>(</w:t>
            </w:r>
            <w:r w:rsidR="00F1249C">
              <w:t>rather than a document</w:t>
            </w:r>
            <w:r w:rsidR="00505294">
              <w:t>)</w:t>
            </w:r>
            <w:r w:rsidR="00F1249C">
              <w:t xml:space="preserve"> </w:t>
            </w:r>
            <w:r w:rsidR="00B7222C">
              <w:t>so will be able to update on a regular basis.</w:t>
            </w:r>
          </w:p>
          <w:p w14:paraId="22CBA24B" w14:textId="5992C133" w:rsidR="00B7222C" w:rsidRDefault="00B7222C" w:rsidP="00B7222C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791DE911" w14:textId="77777777" w:rsidR="001C053D" w:rsidRDefault="001C053D" w:rsidP="003E5BE6"/>
        </w:tc>
      </w:tr>
      <w:tr w:rsidR="0054462A" w14:paraId="1A4A73C2" w14:textId="77777777" w:rsidTr="00BE3A60">
        <w:trPr>
          <w:trHeight w:val="510"/>
        </w:trPr>
        <w:tc>
          <w:tcPr>
            <w:tcW w:w="704" w:type="dxa"/>
            <w:shd w:val="clear" w:color="auto" w:fill="auto"/>
          </w:tcPr>
          <w:p w14:paraId="7EA1951A" w14:textId="47EEF915" w:rsidR="0054462A" w:rsidRPr="003D7B0C" w:rsidRDefault="003D7B0C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709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7E20F1E" w14:textId="019C7C2C" w:rsidR="0054462A" w:rsidRPr="00EE3E0C" w:rsidRDefault="0054462A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Specialty </w:t>
            </w:r>
            <w:r w:rsidR="009C709B">
              <w:rPr>
                <w:rFonts w:cstheme="minorHAnsi"/>
                <w:b/>
                <w:bCs/>
              </w:rPr>
              <w:t>Reports</w:t>
            </w:r>
          </w:p>
        </w:tc>
        <w:tc>
          <w:tcPr>
            <w:tcW w:w="8505" w:type="dxa"/>
            <w:shd w:val="clear" w:color="auto" w:fill="auto"/>
          </w:tcPr>
          <w:p w14:paraId="7BE49518" w14:textId="1BDDE1F6" w:rsidR="0054462A" w:rsidRDefault="00CF57F9" w:rsidP="003E5BE6">
            <w:pPr>
              <w:rPr>
                <w:b/>
                <w:bCs/>
              </w:rPr>
            </w:pPr>
            <w:r w:rsidRPr="00336BE3">
              <w:rPr>
                <w:b/>
                <w:bCs/>
              </w:rPr>
              <w:t>Public Health</w:t>
            </w:r>
          </w:p>
          <w:p w14:paraId="471FED98" w14:textId="77777777" w:rsidR="00400C55" w:rsidRDefault="00400C55" w:rsidP="003E5BE6">
            <w:pPr>
              <w:rPr>
                <w:b/>
                <w:bCs/>
              </w:rPr>
            </w:pPr>
          </w:p>
          <w:p w14:paraId="7A8EC889" w14:textId="1BB678DC" w:rsidR="004D2F93" w:rsidRPr="004D2F93" w:rsidRDefault="004D2F93" w:rsidP="003E5BE6">
            <w:r w:rsidRPr="004D2F93">
              <w:t>CJ noted the following updates:</w:t>
            </w:r>
          </w:p>
          <w:p w14:paraId="43788BA6" w14:textId="77777777" w:rsidR="004D2F93" w:rsidRPr="00336BE3" w:rsidRDefault="004D2F93" w:rsidP="003E5BE6">
            <w:pPr>
              <w:rPr>
                <w:b/>
                <w:bCs/>
              </w:rPr>
            </w:pPr>
          </w:p>
          <w:p w14:paraId="35E3485A" w14:textId="2E0D8037" w:rsidR="00CF57F9" w:rsidRDefault="004D2F93" w:rsidP="004D2F93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T</w:t>
            </w:r>
            <w:r w:rsidR="00B467AE">
              <w:t xml:space="preserve">here is one CCT imminent </w:t>
            </w:r>
            <w:r w:rsidR="00F240EC">
              <w:t xml:space="preserve"> and another 5 or 6 </w:t>
            </w:r>
            <w:r>
              <w:t xml:space="preserve">expected </w:t>
            </w:r>
            <w:r w:rsidR="00F240EC">
              <w:t xml:space="preserve">for the rest of the year.  </w:t>
            </w:r>
            <w:r w:rsidR="00A52AAE">
              <w:t xml:space="preserve">Covid related extensions/OOPs/LTFT etc all had effect but looks as though </w:t>
            </w:r>
            <w:r w:rsidR="00E01413">
              <w:t>CCT</w:t>
            </w:r>
            <w:r w:rsidR="00DC51EE">
              <w:t>s</w:t>
            </w:r>
            <w:r w:rsidR="00E01413">
              <w:t xml:space="preserve"> resuming.</w:t>
            </w:r>
          </w:p>
          <w:p w14:paraId="1586749B" w14:textId="77777777" w:rsidR="00E01413" w:rsidRDefault="00E01413" w:rsidP="004D2F93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5 posts out to recruitment including 2 for a new placement board coming on to the system</w:t>
            </w:r>
            <w:r w:rsidR="002B7C07">
              <w:t xml:space="preserve"> (Public Health Scotland), one </w:t>
            </w:r>
            <w:r w:rsidR="002E4A2C">
              <w:t xml:space="preserve">with a rotation into NHS Lothian after 2.5 years. </w:t>
            </w:r>
          </w:p>
          <w:p w14:paraId="6EB7CA2D" w14:textId="32B206CE" w:rsidR="00430C7C" w:rsidRDefault="00430C7C" w:rsidP="004D2F93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Training the trainer sessions </w:t>
            </w:r>
            <w:r w:rsidR="009F1076">
              <w:t xml:space="preserve">taking place </w:t>
            </w:r>
            <w:r>
              <w:t>throughout March</w:t>
            </w:r>
            <w:r w:rsidR="009F1076">
              <w:t>.</w:t>
            </w:r>
          </w:p>
          <w:p w14:paraId="64C976C8" w14:textId="78EA2121" w:rsidR="007974BA" w:rsidRDefault="007974BA" w:rsidP="004D2F93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Scottish Public Health Workforce Group has requested that re-look at </w:t>
            </w:r>
            <w:r w:rsidR="00BE2A23">
              <w:t>training post numbers – there was a significant increase in how many registrars were in post</w:t>
            </w:r>
            <w:r w:rsidR="0010794E">
              <w:t xml:space="preserve"> in 2021 (mixture of </w:t>
            </w:r>
            <w:r w:rsidR="00B55CA8">
              <w:t xml:space="preserve">posts which </w:t>
            </w:r>
            <w:r w:rsidR="007B5972">
              <w:t>had not</w:t>
            </w:r>
            <w:r w:rsidR="00B55CA8">
              <w:t xml:space="preserve"> been</w:t>
            </w:r>
            <w:r w:rsidR="00684D3F">
              <w:t xml:space="preserve"> </w:t>
            </w:r>
            <w:r w:rsidR="00B55CA8">
              <w:t>replaced and 2 new Scottish Government Post</w:t>
            </w:r>
            <w:r w:rsidR="00684D3F">
              <w:t>s</w:t>
            </w:r>
            <w:r w:rsidR="00B55CA8">
              <w:t xml:space="preserve"> and an additional one the following year).</w:t>
            </w:r>
            <w:r w:rsidR="00684D3F">
              <w:t xml:space="preserve">  There may be capacity for one more</w:t>
            </w:r>
            <w:r w:rsidR="00336486">
              <w:t>.</w:t>
            </w:r>
          </w:p>
          <w:p w14:paraId="7B4A5EAE" w14:textId="2BE1690F" w:rsidR="00FA60BC" w:rsidRDefault="00FA60BC" w:rsidP="004D2F93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90% of largest cohort of 11 successfully passed exam </w:t>
            </w:r>
            <w:r w:rsidR="001406F5">
              <w:t xml:space="preserve">on </w:t>
            </w:r>
            <w:r>
              <w:t xml:space="preserve">first </w:t>
            </w:r>
            <w:r w:rsidR="001406F5">
              <w:t>try</w:t>
            </w:r>
            <w:r>
              <w:t xml:space="preserve"> which is superb.</w:t>
            </w:r>
            <w:r w:rsidR="00251107">
              <w:t xml:space="preserve">  Important milestone in training.</w:t>
            </w:r>
          </w:p>
          <w:p w14:paraId="0F4A28D6" w14:textId="24F7EAB6" w:rsidR="00251107" w:rsidRDefault="00251107" w:rsidP="004D2F93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Committee looking at EDI processes and pathway</w:t>
            </w:r>
            <w:r w:rsidR="003B7632">
              <w:t>s</w:t>
            </w:r>
            <w:r>
              <w:t>.</w:t>
            </w:r>
          </w:p>
          <w:p w14:paraId="31B81836" w14:textId="6084C0E8" w:rsidR="005B5302" w:rsidRDefault="005B5302" w:rsidP="004D2F93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90% of registrars stay in Scotland.</w:t>
            </w:r>
          </w:p>
          <w:p w14:paraId="0DE8A034" w14:textId="77777777" w:rsidR="00FA38BA" w:rsidRDefault="00FA38BA" w:rsidP="003E5BE6"/>
          <w:p w14:paraId="6866BA2D" w14:textId="77777777" w:rsidR="00400C55" w:rsidRDefault="00400C55" w:rsidP="003E5BE6">
            <w:pPr>
              <w:rPr>
                <w:b/>
                <w:bCs/>
              </w:rPr>
            </w:pPr>
          </w:p>
          <w:p w14:paraId="08BB0EA8" w14:textId="6748A174" w:rsidR="00FA38BA" w:rsidRDefault="00FA38BA" w:rsidP="003E5BE6">
            <w:pPr>
              <w:rPr>
                <w:b/>
                <w:bCs/>
              </w:rPr>
            </w:pPr>
            <w:r w:rsidRPr="00336BE3">
              <w:rPr>
                <w:b/>
                <w:bCs/>
              </w:rPr>
              <w:t>BBT</w:t>
            </w:r>
          </w:p>
          <w:p w14:paraId="7C97B2A3" w14:textId="77777777" w:rsidR="00400C55" w:rsidRPr="00336BE3" w:rsidRDefault="00400C55" w:rsidP="003E5BE6">
            <w:pPr>
              <w:rPr>
                <w:b/>
                <w:bCs/>
              </w:rPr>
            </w:pPr>
          </w:p>
          <w:p w14:paraId="5253C4B9" w14:textId="20C987DE" w:rsidR="00FA38BA" w:rsidRDefault="008E2804" w:rsidP="003E5BE6">
            <w:proofErr w:type="spellStart"/>
            <w:r>
              <w:t>AMcD</w:t>
            </w:r>
            <w:proofErr w:type="spellEnd"/>
            <w:r>
              <w:t xml:space="preserve"> noted that </w:t>
            </w:r>
            <w:r w:rsidR="00336BE3">
              <w:t xml:space="preserve">recruitment </w:t>
            </w:r>
            <w:r w:rsidR="00CC1386">
              <w:t xml:space="preserve">is </w:t>
            </w:r>
            <w:r w:rsidR="00336BE3">
              <w:t xml:space="preserve">currently </w:t>
            </w:r>
            <w:r w:rsidR="00CC1386">
              <w:t xml:space="preserve">the </w:t>
            </w:r>
            <w:r w:rsidR="00336BE3">
              <w:t>focus but nothing specific to bring up.</w:t>
            </w:r>
          </w:p>
          <w:p w14:paraId="24B5FDA3" w14:textId="77777777" w:rsidR="00083144" w:rsidRDefault="00083144" w:rsidP="003E5BE6"/>
          <w:p w14:paraId="566AB15D" w14:textId="74D02988" w:rsidR="00400C55" w:rsidRDefault="00400C55" w:rsidP="003E5BE6"/>
        </w:tc>
        <w:tc>
          <w:tcPr>
            <w:tcW w:w="2551" w:type="dxa"/>
            <w:shd w:val="clear" w:color="auto" w:fill="auto"/>
          </w:tcPr>
          <w:p w14:paraId="562310DB" w14:textId="77777777" w:rsidR="0054462A" w:rsidRDefault="0054462A" w:rsidP="003E5BE6"/>
        </w:tc>
      </w:tr>
      <w:tr w:rsidR="00EA30E7" w14:paraId="5D4341B1" w14:textId="77777777" w:rsidTr="00F52B2A">
        <w:trPr>
          <w:trHeight w:val="510"/>
        </w:trPr>
        <w:tc>
          <w:tcPr>
            <w:tcW w:w="704" w:type="dxa"/>
            <w:shd w:val="clear" w:color="auto" w:fill="auto"/>
          </w:tcPr>
          <w:p w14:paraId="46032567" w14:textId="103D802D" w:rsidR="00EA30E7" w:rsidRPr="00F01F35" w:rsidRDefault="00F01F35" w:rsidP="003E5BE6">
            <w:pPr>
              <w:rPr>
                <w:b/>
                <w:bCs/>
              </w:rPr>
            </w:pPr>
            <w:r w:rsidRPr="00F01F35">
              <w:rPr>
                <w:b/>
                <w:bCs/>
              </w:rPr>
              <w:lastRenderedPageBreak/>
              <w:t>1</w:t>
            </w:r>
            <w:r w:rsidR="009C3F0F">
              <w:rPr>
                <w:b/>
                <w:bCs/>
              </w:rPr>
              <w:t>5</w:t>
            </w:r>
            <w:r w:rsidRPr="00F01F35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1BEB3EE" w14:textId="6161FC51" w:rsidR="00EA30E7" w:rsidRPr="00EE3E0C" w:rsidRDefault="005573F2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Academic</w:t>
            </w:r>
            <w:r w:rsidR="009C3F0F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3A3494E2" w14:textId="10F83F40" w:rsidR="009A5214" w:rsidRDefault="00303EA3" w:rsidP="00303EA3">
            <w:r>
              <w:t xml:space="preserve">LP noted </w:t>
            </w:r>
            <w:r w:rsidR="00CC1386">
              <w:t>the following:</w:t>
            </w:r>
          </w:p>
          <w:p w14:paraId="5AD6FE9C" w14:textId="77777777" w:rsidR="009A5214" w:rsidRDefault="009A5214" w:rsidP="00303EA3"/>
          <w:p w14:paraId="340FC10A" w14:textId="21480EF6" w:rsidR="00EA30E7" w:rsidRDefault="00CC1386" w:rsidP="00DD57FF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C</w:t>
            </w:r>
            <w:r w:rsidR="004E7AA7">
              <w:t xml:space="preserve">urrent recruitment cycle for academic fellow posts for the upcoming year are out to advert.  </w:t>
            </w:r>
          </w:p>
          <w:p w14:paraId="6801FEB2" w14:textId="058EF4B9" w:rsidR="009A5214" w:rsidRDefault="009A5214" w:rsidP="00DD57FF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Discussions with AK and others about how to develop a longer term career pathway </w:t>
            </w:r>
            <w:r w:rsidR="00A94277">
              <w:t>and expand academic GP workforce with themes in training being a core part.</w:t>
            </w:r>
          </w:p>
          <w:p w14:paraId="2991BB4D" w14:textId="546E8816" w:rsidR="004430E5" w:rsidRDefault="004430E5" w:rsidP="00DD57FF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CM noted that RCGP </w:t>
            </w:r>
            <w:r w:rsidR="00F91CD0">
              <w:t>have done some campaigning work around academic general practice</w:t>
            </w:r>
            <w:r w:rsidR="007D0127">
              <w:t xml:space="preserve"> and paper hopefully completed before November.  Thinking of re-establishing the Scottish Academic Forum </w:t>
            </w:r>
            <w:r w:rsidR="00C60EDF">
              <w:t>(hosted by RCGP Scotland)</w:t>
            </w:r>
            <w:r w:rsidR="004A39AD">
              <w:t>.</w:t>
            </w:r>
          </w:p>
          <w:p w14:paraId="328DD7FE" w14:textId="77AE3C62" w:rsidR="004A39AD" w:rsidRPr="004E7AA7" w:rsidRDefault="004A39AD" w:rsidP="00DD57FF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AK noted expansion posts </w:t>
            </w:r>
            <w:r w:rsidR="009873DB">
              <w:t xml:space="preserve">hoping to </w:t>
            </w:r>
            <w:r>
              <w:t>increase the number of academic training posts</w:t>
            </w:r>
            <w:r w:rsidR="00C50716">
              <w:t xml:space="preserve"> (likely to be 5).</w:t>
            </w:r>
            <w:r w:rsidR="009873DB">
              <w:t xml:space="preserve">  The plan is for each of </w:t>
            </w:r>
            <w:r w:rsidR="006F09BF">
              <w:t>the medical schools to have an addition</w:t>
            </w:r>
            <w:r w:rsidR="00CA2483">
              <w:t>al</w:t>
            </w:r>
            <w:r w:rsidR="006F09BF">
              <w:t xml:space="preserve"> ST for a 4 </w:t>
            </w:r>
            <w:r w:rsidR="00CA2483">
              <w:t>y</w:t>
            </w:r>
            <w:r w:rsidR="006F09BF">
              <w:t>ear training programme in addition to the SCREDs post</w:t>
            </w:r>
            <w:r w:rsidR="002F7CAA">
              <w:t xml:space="preserve"> already </w:t>
            </w:r>
            <w:r w:rsidR="00CE1F6B">
              <w:t>in place</w:t>
            </w:r>
            <w:r w:rsidR="002F7CAA">
              <w:t>.</w:t>
            </w:r>
          </w:p>
          <w:p w14:paraId="0C09629E" w14:textId="0AEFFED4" w:rsidR="00303EA3" w:rsidRDefault="00303EA3" w:rsidP="00303EA3"/>
        </w:tc>
        <w:tc>
          <w:tcPr>
            <w:tcW w:w="2551" w:type="dxa"/>
            <w:shd w:val="clear" w:color="auto" w:fill="auto"/>
          </w:tcPr>
          <w:p w14:paraId="5F1900DF" w14:textId="77777777" w:rsidR="00EA30E7" w:rsidRDefault="00EA30E7" w:rsidP="003E5BE6"/>
        </w:tc>
      </w:tr>
      <w:tr w:rsidR="005573F2" w14:paraId="2C6F9846" w14:textId="77777777" w:rsidTr="00F52B2A">
        <w:trPr>
          <w:trHeight w:val="510"/>
        </w:trPr>
        <w:tc>
          <w:tcPr>
            <w:tcW w:w="704" w:type="dxa"/>
            <w:shd w:val="clear" w:color="auto" w:fill="auto"/>
          </w:tcPr>
          <w:p w14:paraId="2291B8BB" w14:textId="7A911D6A" w:rsidR="005573F2" w:rsidRPr="00C3027B" w:rsidRDefault="00C3027B" w:rsidP="003E5BE6">
            <w:pPr>
              <w:rPr>
                <w:b/>
                <w:bCs/>
              </w:rPr>
            </w:pPr>
            <w:r w:rsidRPr="00C3027B">
              <w:rPr>
                <w:b/>
                <w:bCs/>
              </w:rPr>
              <w:t>1</w:t>
            </w:r>
            <w:r w:rsidR="009C3F0F">
              <w:rPr>
                <w:b/>
                <w:bCs/>
              </w:rPr>
              <w:t>6</w:t>
            </w:r>
            <w:r w:rsidRPr="00C3027B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B68A245" w14:textId="0465C3D5" w:rsidR="005573F2" w:rsidRPr="00EE3E0C" w:rsidRDefault="00A549F4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 xml:space="preserve">Trainee </w:t>
            </w:r>
            <w:r w:rsidR="009C3F0F">
              <w:rPr>
                <w:rFonts w:cstheme="minorHAnsi"/>
                <w:b/>
                <w:bCs/>
              </w:rPr>
              <w:t>Update</w:t>
            </w:r>
          </w:p>
        </w:tc>
        <w:tc>
          <w:tcPr>
            <w:tcW w:w="8505" w:type="dxa"/>
            <w:shd w:val="clear" w:color="auto" w:fill="auto"/>
          </w:tcPr>
          <w:p w14:paraId="5CDFC43F" w14:textId="77777777" w:rsidR="005573F2" w:rsidRDefault="00EB41F4" w:rsidP="00EB41F4">
            <w:r>
              <w:t>AM gave a trainee update as follows:</w:t>
            </w:r>
          </w:p>
          <w:p w14:paraId="1E97BF98" w14:textId="77777777" w:rsidR="00EB41F4" w:rsidRDefault="00EB41F4" w:rsidP="00EB41F4"/>
          <w:p w14:paraId="53C5481D" w14:textId="77777777" w:rsidR="00CE1F6B" w:rsidRDefault="00FF44A6" w:rsidP="00C7457B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 xml:space="preserve">Day release programmes </w:t>
            </w:r>
            <w:r w:rsidR="00DE3214">
              <w:t>– positive response.  One on 21</w:t>
            </w:r>
            <w:r w:rsidR="00DE3214" w:rsidRPr="00CE1F6B">
              <w:rPr>
                <w:vertAlign w:val="superscript"/>
              </w:rPr>
              <w:t>st</w:t>
            </w:r>
            <w:r w:rsidR="00DE3214">
              <w:t xml:space="preserve"> March </w:t>
            </w:r>
            <w:r w:rsidR="00C0057E">
              <w:t>in the Golden Jubilee, Glasgow.  All west of Scotland trainees met</w:t>
            </w:r>
            <w:r w:rsidR="00A703C5">
              <w:t xml:space="preserve"> and </w:t>
            </w:r>
            <w:r w:rsidR="00CE1F6B">
              <w:t>enjoyed the day</w:t>
            </w:r>
            <w:r w:rsidR="00A703C5">
              <w:t>.</w:t>
            </w:r>
          </w:p>
          <w:p w14:paraId="1AFFA5F7" w14:textId="6F9BB545" w:rsidR="00A703C5" w:rsidRDefault="002C50D1" w:rsidP="00C7457B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Clarity request</w:t>
            </w:r>
            <w:r w:rsidR="009962CD">
              <w:t>ed</w:t>
            </w:r>
            <w:r>
              <w:t xml:space="preserve"> on how many days study leave </w:t>
            </w:r>
            <w:r w:rsidR="00C7457B">
              <w:t xml:space="preserve">there are </w:t>
            </w:r>
            <w:r w:rsidR="009962CD">
              <w:t xml:space="preserve">and </w:t>
            </w:r>
            <w:r w:rsidR="00C7457B">
              <w:t>whether</w:t>
            </w:r>
            <w:r w:rsidR="009962CD">
              <w:t xml:space="preserve"> the day releases </w:t>
            </w:r>
            <w:r w:rsidR="00C7457B">
              <w:t xml:space="preserve">are </w:t>
            </w:r>
            <w:r w:rsidR="009962CD">
              <w:t>part of that study leave.</w:t>
            </w:r>
            <w:r w:rsidR="00CF5115">
              <w:t xml:space="preserve">  NG clarified that </w:t>
            </w:r>
            <w:r w:rsidR="006974D8">
              <w:t xml:space="preserve">there are </w:t>
            </w:r>
            <w:r w:rsidR="00CF5115">
              <w:t>30 days of study leave and the day releases are part of that</w:t>
            </w:r>
            <w:r w:rsidR="00C7457B">
              <w:t>.  NG can</w:t>
            </w:r>
            <w:r w:rsidR="00D0176B">
              <w:t xml:space="preserve"> pick </w:t>
            </w:r>
            <w:r w:rsidR="00C7457B">
              <w:t xml:space="preserve">the subject </w:t>
            </w:r>
            <w:r w:rsidR="00D0176B">
              <w:t xml:space="preserve">up </w:t>
            </w:r>
            <w:r w:rsidR="00C7457B">
              <w:t xml:space="preserve">further </w:t>
            </w:r>
            <w:r w:rsidR="00D0176B">
              <w:t xml:space="preserve">at the STC meeting and </w:t>
            </w:r>
            <w:r w:rsidR="003D12CE">
              <w:t>ST3 committee meeting</w:t>
            </w:r>
            <w:r w:rsidR="00C7457B">
              <w:t xml:space="preserve"> if required</w:t>
            </w:r>
            <w:r w:rsidR="003D12CE">
              <w:t>.</w:t>
            </w:r>
            <w:r w:rsidR="0051661E">
              <w:t xml:space="preserve">  Trainees rarely use the full 30 days but if there is a specific requirement for an individual </w:t>
            </w:r>
            <w:r w:rsidR="00C7457B">
              <w:t>to increase</w:t>
            </w:r>
            <w:r w:rsidR="00924E1B">
              <w:t xml:space="preserve"> study leave </w:t>
            </w:r>
            <w:r w:rsidR="0051661E">
              <w:t xml:space="preserve">this can be </w:t>
            </w:r>
            <w:r w:rsidR="00924E1B">
              <w:t xml:space="preserve">discussed </w:t>
            </w:r>
            <w:r w:rsidR="0051661E">
              <w:t>with their TPD or ES.</w:t>
            </w:r>
          </w:p>
          <w:p w14:paraId="0825FDB9" w14:textId="3E353A05" w:rsidR="00C7457B" w:rsidRDefault="00C7457B" w:rsidP="00C7457B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34834EB7" w14:textId="77777777" w:rsidR="005573F2" w:rsidRDefault="005573F2" w:rsidP="003E5BE6"/>
        </w:tc>
      </w:tr>
      <w:tr w:rsidR="009C3F0F" w14:paraId="0667E0D0" w14:textId="77777777" w:rsidTr="00F52B2A">
        <w:trPr>
          <w:trHeight w:val="510"/>
        </w:trPr>
        <w:tc>
          <w:tcPr>
            <w:tcW w:w="704" w:type="dxa"/>
            <w:shd w:val="clear" w:color="auto" w:fill="auto"/>
          </w:tcPr>
          <w:p w14:paraId="060835B8" w14:textId="6454EC88" w:rsidR="009C3F0F" w:rsidRPr="00C3027B" w:rsidRDefault="009C3F0F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16.1</w:t>
            </w:r>
          </w:p>
        </w:tc>
        <w:tc>
          <w:tcPr>
            <w:tcW w:w="2552" w:type="dxa"/>
            <w:shd w:val="clear" w:color="auto" w:fill="auto"/>
          </w:tcPr>
          <w:p w14:paraId="0401878C" w14:textId="19A9A754" w:rsidR="009C3F0F" w:rsidRPr="00EE3E0C" w:rsidRDefault="009C3F0F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Retention of Trainees</w:t>
            </w:r>
          </w:p>
        </w:tc>
        <w:tc>
          <w:tcPr>
            <w:tcW w:w="8505" w:type="dxa"/>
            <w:shd w:val="clear" w:color="auto" w:fill="auto"/>
          </w:tcPr>
          <w:p w14:paraId="37F88EF0" w14:textId="77777777" w:rsidR="009B7A4D" w:rsidRDefault="009B7000" w:rsidP="001C2DF1">
            <w:pPr>
              <w:jc w:val="both"/>
            </w:pPr>
            <w:r>
              <w:t>TC was asked to raise th</w:t>
            </w:r>
            <w:r w:rsidR="009B7A4D">
              <w:t>e following</w:t>
            </w:r>
            <w:r>
              <w:t xml:space="preserve"> item by SGPC</w:t>
            </w:r>
            <w:r w:rsidR="009B7A4D">
              <w:t>:</w:t>
            </w:r>
            <w:r w:rsidR="00BE4F00">
              <w:t xml:space="preserve">  </w:t>
            </w:r>
            <w:r w:rsidR="00E77897">
              <w:t xml:space="preserve"> </w:t>
            </w:r>
          </w:p>
          <w:p w14:paraId="1D71A460" w14:textId="77777777" w:rsidR="009B7A4D" w:rsidRDefault="009B7A4D" w:rsidP="001C2DF1">
            <w:pPr>
              <w:jc w:val="both"/>
            </w:pPr>
          </w:p>
          <w:p w14:paraId="6403A638" w14:textId="08FC9991" w:rsidR="009C3F0F" w:rsidRDefault="00E77897" w:rsidP="001C2DF1">
            <w:pPr>
              <w:jc w:val="both"/>
            </w:pPr>
            <w:r w:rsidRPr="009B7A4D">
              <w:rPr>
                <w:b/>
                <w:bCs/>
              </w:rPr>
              <w:t>Ret</w:t>
            </w:r>
            <w:r w:rsidR="009B7A4D" w:rsidRPr="009B7A4D">
              <w:rPr>
                <w:b/>
                <w:bCs/>
              </w:rPr>
              <w:t>ention of</w:t>
            </w:r>
            <w:r w:rsidRPr="009B7A4D">
              <w:rPr>
                <w:b/>
                <w:bCs/>
              </w:rPr>
              <w:t xml:space="preserve"> trainees within Scotland once they are trained and whether </w:t>
            </w:r>
            <w:r w:rsidR="009B7A4D" w:rsidRPr="009B7A4D">
              <w:rPr>
                <w:b/>
                <w:bCs/>
              </w:rPr>
              <w:t>data is collected on</w:t>
            </w:r>
            <w:r w:rsidRPr="009B7A4D">
              <w:rPr>
                <w:b/>
                <w:bCs/>
              </w:rPr>
              <w:t xml:space="preserve"> this. </w:t>
            </w:r>
            <w:r w:rsidR="001C2DF1">
              <w:rPr>
                <w:b/>
                <w:bCs/>
              </w:rPr>
              <w:t xml:space="preserve"> </w:t>
            </w:r>
            <w:r w:rsidR="00B1175D">
              <w:t>Many trainees are going abroad or not remaining within Scotland.  What are the reasons for this and will it affect the numbers of trainees required</w:t>
            </w:r>
            <w:r w:rsidR="001C2DF1">
              <w:t>?</w:t>
            </w:r>
            <w:r w:rsidR="00B1175D">
              <w:t xml:space="preserve">  </w:t>
            </w:r>
          </w:p>
          <w:p w14:paraId="2BE37351" w14:textId="77777777" w:rsidR="00635F2B" w:rsidRDefault="00635F2B" w:rsidP="001C2DF1">
            <w:pPr>
              <w:jc w:val="both"/>
            </w:pPr>
          </w:p>
          <w:p w14:paraId="13E6EE10" w14:textId="1FD0FB74" w:rsidR="00E21ED0" w:rsidRDefault="007C654B" w:rsidP="001C2DF1">
            <w:pPr>
              <w:jc w:val="both"/>
            </w:pPr>
            <w:r>
              <w:t>Comments given regarding this matter were as follows:</w:t>
            </w:r>
          </w:p>
          <w:p w14:paraId="60F151C8" w14:textId="77777777" w:rsidR="00E21ED0" w:rsidRDefault="00E21ED0" w:rsidP="001C2DF1">
            <w:pPr>
              <w:jc w:val="both"/>
            </w:pPr>
          </w:p>
          <w:p w14:paraId="7006C8BA" w14:textId="77777777" w:rsidR="00E21ED0" w:rsidRDefault="00635F2B" w:rsidP="001C2DF1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lastRenderedPageBreak/>
              <w:t xml:space="preserve">KL noted that NES have tried to gather data on </w:t>
            </w:r>
            <w:r w:rsidR="00E21ED0">
              <w:t xml:space="preserve">item </w:t>
            </w:r>
            <w:r>
              <w:t>twice with longitu</w:t>
            </w:r>
            <w:r w:rsidR="00351288">
              <w:t>dinal follow up studies of those completing training.  One of the biggest problems is losing track of people as they change their email addresses</w:t>
            </w:r>
            <w:r w:rsidR="002F64CB">
              <w:t xml:space="preserve"> and </w:t>
            </w:r>
            <w:r w:rsidR="00E21ED0">
              <w:t xml:space="preserve">NES </w:t>
            </w:r>
            <w:r w:rsidR="002F64CB">
              <w:t xml:space="preserve">have struggled to get meaningful data. </w:t>
            </w:r>
          </w:p>
          <w:p w14:paraId="5A475D12" w14:textId="77777777" w:rsidR="007A66DF" w:rsidRDefault="00E36704" w:rsidP="001C2DF1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CM noted that </w:t>
            </w:r>
            <w:r w:rsidR="00A270DA">
              <w:t xml:space="preserve">the GMC </w:t>
            </w:r>
            <w:r w:rsidR="0082050F">
              <w:t>2022 report</w:t>
            </w:r>
            <w:r w:rsidR="00A270DA">
              <w:t xml:space="preserve"> showed that a lot of Scottish IMGs either went to other UK countries or left.  </w:t>
            </w:r>
            <w:r w:rsidR="00BE44BE">
              <w:t xml:space="preserve">SCOTGEM have </w:t>
            </w:r>
            <w:r w:rsidR="007A66DF">
              <w:t xml:space="preserve">managed to successfully </w:t>
            </w:r>
            <w:r w:rsidR="00BE44BE">
              <w:t>track outcomes</w:t>
            </w:r>
            <w:r w:rsidR="00045256">
              <w:t>/intentions</w:t>
            </w:r>
            <w:r w:rsidR="00BE44BE">
              <w:t xml:space="preserve"> of their graduates</w:t>
            </w:r>
            <w:r w:rsidR="007A66DF">
              <w:t xml:space="preserve">.  </w:t>
            </w:r>
          </w:p>
          <w:p w14:paraId="141E8C75" w14:textId="77777777" w:rsidR="007248B1" w:rsidRDefault="00082470" w:rsidP="001C2DF1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LP noted Scotland wide investment needed in </w:t>
            </w:r>
            <w:r w:rsidR="008B14C2">
              <w:t xml:space="preserve">high quality longitudinal national datasets.  </w:t>
            </w:r>
            <w:r w:rsidR="0039508F">
              <w:t xml:space="preserve">Not been able to secure funding from Scottish Government to do that so far. </w:t>
            </w:r>
            <w:r w:rsidR="00A0021C">
              <w:t xml:space="preserve">  UK Med could be a </w:t>
            </w:r>
            <w:r w:rsidR="007248B1">
              <w:t xml:space="preserve">possible </w:t>
            </w:r>
            <w:r w:rsidR="00A0021C">
              <w:t xml:space="preserve">way to track </w:t>
            </w:r>
            <w:r w:rsidR="00877378">
              <w:t>students?</w:t>
            </w:r>
          </w:p>
          <w:p w14:paraId="0B2F138D" w14:textId="5F28694D" w:rsidR="001E38C5" w:rsidRDefault="001E38C5" w:rsidP="001C2DF1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AK pointed out some of the </w:t>
            </w:r>
            <w:r w:rsidR="007248B1">
              <w:t>main issues for retention within Scotland as follows</w:t>
            </w:r>
            <w:r>
              <w:t>:</w:t>
            </w:r>
          </w:p>
          <w:p w14:paraId="5258D5C0" w14:textId="6317AC27" w:rsidR="007248B1" w:rsidRDefault="001E38C5" w:rsidP="001C2DF1">
            <w:pPr>
              <w:pStyle w:val="ListParagraph"/>
              <w:numPr>
                <w:ilvl w:val="1"/>
                <w:numId w:val="23"/>
              </w:numPr>
              <w:jc w:val="both"/>
            </w:pPr>
            <w:r>
              <w:t>Visas – many IMGs only a 3 year visa</w:t>
            </w:r>
            <w:r w:rsidR="003861F2">
              <w:t xml:space="preserve"> – been working on </w:t>
            </w:r>
            <w:r w:rsidR="004F59A0">
              <w:t xml:space="preserve">this </w:t>
            </w:r>
            <w:r w:rsidR="003861F2">
              <w:t xml:space="preserve">with Scottish Government and the Home Office. </w:t>
            </w:r>
          </w:p>
          <w:p w14:paraId="331E5D28" w14:textId="47D4E096" w:rsidR="007248B1" w:rsidRDefault="0005327D" w:rsidP="001C2DF1">
            <w:pPr>
              <w:pStyle w:val="ListParagraph"/>
              <w:numPr>
                <w:ilvl w:val="1"/>
                <w:numId w:val="23"/>
              </w:numPr>
              <w:jc w:val="both"/>
            </w:pPr>
            <w:r>
              <w:t>IMGs often have friends and relativ</w:t>
            </w:r>
            <w:r w:rsidR="004F59A0">
              <w:t>e</w:t>
            </w:r>
            <w:r>
              <w:t>s in England.</w:t>
            </w:r>
          </w:p>
          <w:p w14:paraId="7797CD54" w14:textId="0AC3D513" w:rsidR="007248B1" w:rsidRDefault="0005327D" w:rsidP="001C2DF1">
            <w:pPr>
              <w:pStyle w:val="ListParagraph"/>
              <w:numPr>
                <w:ilvl w:val="1"/>
                <w:numId w:val="23"/>
              </w:numPr>
              <w:jc w:val="both"/>
            </w:pPr>
            <w:r>
              <w:t>Australia and New Zealand opening up again and been advertising extensively.</w:t>
            </w:r>
            <w:r w:rsidR="004F59A0">
              <w:t xml:space="preserve"> </w:t>
            </w:r>
          </w:p>
          <w:p w14:paraId="39F434CB" w14:textId="00B71280" w:rsidR="0006387B" w:rsidRDefault="0006387B" w:rsidP="001C2DF1">
            <w:pPr>
              <w:pStyle w:val="ListParagraph"/>
              <w:numPr>
                <w:ilvl w:val="1"/>
                <w:numId w:val="23"/>
              </w:numPr>
              <w:jc w:val="both"/>
            </w:pPr>
            <w:r>
              <w:t>Negativity in the media which puts some people off.</w:t>
            </w:r>
          </w:p>
          <w:p w14:paraId="2F0B38BB" w14:textId="77777777" w:rsidR="00C72582" w:rsidRDefault="0084785D" w:rsidP="001C2DF1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 xml:space="preserve">One way </w:t>
            </w:r>
            <w:r w:rsidR="004F59A0">
              <w:t xml:space="preserve">to </w:t>
            </w:r>
            <w:r w:rsidR="00C72582">
              <w:t xml:space="preserve">record statistics </w:t>
            </w:r>
            <w:r>
              <w:t xml:space="preserve">could be when </w:t>
            </w:r>
            <w:r w:rsidR="00C72582">
              <w:t>trainees</w:t>
            </w:r>
            <w:r>
              <w:t xml:space="preserve"> start </w:t>
            </w:r>
            <w:r w:rsidR="00C72582">
              <w:t>then request</w:t>
            </w:r>
            <w:r>
              <w:t xml:space="preserve"> permission to follow up with them</w:t>
            </w:r>
            <w:r w:rsidR="00AB79B7">
              <w:t xml:space="preserve">. </w:t>
            </w:r>
          </w:p>
          <w:p w14:paraId="1F5DC0B8" w14:textId="1DE475FD" w:rsidR="003B3D31" w:rsidRDefault="0071204F" w:rsidP="001C2DF1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>All h</w:t>
            </w:r>
            <w:r w:rsidR="003B3D31">
              <w:t>ave a res</w:t>
            </w:r>
            <w:r>
              <w:t>p</w:t>
            </w:r>
            <w:r w:rsidR="003B3D31">
              <w:t>onsib</w:t>
            </w:r>
            <w:r>
              <w:t>i</w:t>
            </w:r>
            <w:r w:rsidR="003B3D31">
              <w:t xml:space="preserve">lity as practices to make sure the jobs are attractive and </w:t>
            </w:r>
            <w:r>
              <w:t>IMGS will then</w:t>
            </w:r>
            <w:r w:rsidR="003B3D31">
              <w:t xml:space="preserve"> want to stay.</w:t>
            </w:r>
          </w:p>
          <w:p w14:paraId="49B9C613" w14:textId="09DF2175" w:rsidR="001E38C5" w:rsidRDefault="001E38C5" w:rsidP="001C2DF1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76F093ED" w14:textId="77777777" w:rsidR="009C3F0F" w:rsidRDefault="009C3F0F" w:rsidP="003E5BE6"/>
        </w:tc>
      </w:tr>
      <w:tr w:rsidR="00A549F4" w14:paraId="0B542AEF" w14:textId="77777777" w:rsidTr="00F52B2A">
        <w:trPr>
          <w:trHeight w:val="510"/>
        </w:trPr>
        <w:tc>
          <w:tcPr>
            <w:tcW w:w="704" w:type="dxa"/>
            <w:shd w:val="clear" w:color="auto" w:fill="auto"/>
          </w:tcPr>
          <w:p w14:paraId="49C718D5" w14:textId="7675D319" w:rsidR="00A549F4" w:rsidRPr="00C3027B" w:rsidRDefault="00C3027B" w:rsidP="003E5BE6">
            <w:pPr>
              <w:rPr>
                <w:b/>
                <w:bCs/>
              </w:rPr>
            </w:pPr>
            <w:r w:rsidRPr="00C3027B">
              <w:rPr>
                <w:b/>
                <w:bCs/>
              </w:rPr>
              <w:t>1</w:t>
            </w:r>
            <w:r w:rsidR="00A839CC">
              <w:rPr>
                <w:b/>
                <w:bCs/>
              </w:rPr>
              <w:t>7</w:t>
            </w:r>
            <w:r w:rsidRPr="00C3027B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6108A7A" w14:textId="57C9F3A0" w:rsidR="00A549F4" w:rsidRPr="00EE3E0C" w:rsidRDefault="00287FE4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Lay Member</w:t>
            </w:r>
            <w:r w:rsidR="00A839CC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739D7396" w14:textId="69C35D18" w:rsidR="00A549F4" w:rsidRDefault="00815F43" w:rsidP="00A36E9F">
            <w:pPr>
              <w:pStyle w:val="ListParagraph"/>
              <w:numPr>
                <w:ilvl w:val="0"/>
                <w:numId w:val="14"/>
              </w:numPr>
            </w:pPr>
            <w:r>
              <w:t>The lay rep was not available for this meeting</w:t>
            </w:r>
            <w:r w:rsidR="00B83D0D">
              <w:t xml:space="preserve"> due to technical issues. </w:t>
            </w:r>
          </w:p>
        </w:tc>
        <w:tc>
          <w:tcPr>
            <w:tcW w:w="2551" w:type="dxa"/>
            <w:shd w:val="clear" w:color="auto" w:fill="auto"/>
          </w:tcPr>
          <w:p w14:paraId="7A6838B3" w14:textId="77777777" w:rsidR="00A549F4" w:rsidRDefault="00A549F4" w:rsidP="003E5BE6"/>
        </w:tc>
      </w:tr>
      <w:tr w:rsidR="00287FE4" w14:paraId="7C18E1ED" w14:textId="77777777" w:rsidTr="00F52B2A">
        <w:trPr>
          <w:trHeight w:val="510"/>
        </w:trPr>
        <w:tc>
          <w:tcPr>
            <w:tcW w:w="704" w:type="dxa"/>
            <w:shd w:val="clear" w:color="auto" w:fill="auto"/>
          </w:tcPr>
          <w:p w14:paraId="5DC99CB7" w14:textId="4A24F8CC" w:rsidR="00287FE4" w:rsidRPr="003C7CF9" w:rsidRDefault="00C3027B" w:rsidP="003E5BE6">
            <w:pPr>
              <w:rPr>
                <w:b/>
                <w:bCs/>
              </w:rPr>
            </w:pPr>
            <w:r w:rsidRPr="003C7CF9">
              <w:rPr>
                <w:b/>
                <w:bCs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14:paraId="1A8DF060" w14:textId="49C47CF5" w:rsidR="00287FE4" w:rsidRPr="00EE3E0C" w:rsidRDefault="002438A1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AOB</w:t>
            </w:r>
          </w:p>
        </w:tc>
        <w:tc>
          <w:tcPr>
            <w:tcW w:w="8505" w:type="dxa"/>
            <w:shd w:val="clear" w:color="auto" w:fill="auto"/>
          </w:tcPr>
          <w:p w14:paraId="524B48D3" w14:textId="1C870366" w:rsidR="00287FE4" w:rsidRDefault="00360D9A" w:rsidP="003E5BE6">
            <w:r>
              <w:t>There was no other business.</w:t>
            </w:r>
          </w:p>
        </w:tc>
        <w:tc>
          <w:tcPr>
            <w:tcW w:w="2551" w:type="dxa"/>
            <w:shd w:val="clear" w:color="auto" w:fill="auto"/>
          </w:tcPr>
          <w:p w14:paraId="2D35981A" w14:textId="77777777" w:rsidR="00287FE4" w:rsidRDefault="00287FE4" w:rsidP="003E5BE6"/>
        </w:tc>
      </w:tr>
      <w:tr w:rsidR="002438A1" w14:paraId="10EFD018" w14:textId="77777777" w:rsidTr="00F52B2A">
        <w:trPr>
          <w:trHeight w:val="510"/>
        </w:trPr>
        <w:tc>
          <w:tcPr>
            <w:tcW w:w="704" w:type="dxa"/>
            <w:shd w:val="clear" w:color="auto" w:fill="auto"/>
          </w:tcPr>
          <w:p w14:paraId="4FF6B11E" w14:textId="7128EC6A" w:rsidR="002438A1" w:rsidRPr="003C7CF9" w:rsidRDefault="00E46A2F" w:rsidP="003E5BE6">
            <w:pPr>
              <w:rPr>
                <w:b/>
                <w:bCs/>
              </w:rPr>
            </w:pPr>
            <w:r w:rsidRPr="003C7CF9">
              <w:rPr>
                <w:b/>
                <w:bCs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14:paraId="45F5A5AA" w14:textId="2437168E" w:rsidR="002438A1" w:rsidRDefault="009F6333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for next meetings</w:t>
            </w:r>
          </w:p>
        </w:tc>
        <w:tc>
          <w:tcPr>
            <w:tcW w:w="8505" w:type="dxa"/>
            <w:shd w:val="clear" w:color="auto" w:fill="auto"/>
          </w:tcPr>
          <w:p w14:paraId="35F312CA" w14:textId="77777777" w:rsidR="00953DAB" w:rsidRPr="00BC13AA" w:rsidRDefault="00953DAB" w:rsidP="00953DAB">
            <w:pPr>
              <w:rPr>
                <w:rFonts w:eastAsia="Times New Roman" w:cstheme="minorHAnsi"/>
                <w:b/>
                <w:bCs/>
              </w:rPr>
            </w:pPr>
            <w:r w:rsidRPr="00BC13AA">
              <w:rPr>
                <w:rFonts w:eastAsia="Times New Roman" w:cstheme="minorHAnsi"/>
                <w:b/>
                <w:bCs/>
              </w:rPr>
              <w:t xml:space="preserve">Dates for 2023 meetings: </w:t>
            </w:r>
          </w:p>
          <w:p w14:paraId="49249ECE" w14:textId="77777777" w:rsidR="00953DAB" w:rsidRPr="00BC13AA" w:rsidRDefault="00953DAB" w:rsidP="00953DAB">
            <w:pPr>
              <w:rPr>
                <w:rFonts w:eastAsia="Times New Roman" w:cstheme="minorHAnsi"/>
                <w:b/>
                <w:bCs/>
              </w:rPr>
            </w:pPr>
          </w:p>
          <w:p w14:paraId="52D800D3" w14:textId="12124356" w:rsidR="00953DAB" w:rsidRPr="00BC13AA" w:rsidRDefault="00953DAB" w:rsidP="00953DAB">
            <w:pPr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BC13AA">
              <w:rPr>
                <w:rFonts w:eastAsia="Times New Roman" w:cstheme="minorHAnsi"/>
              </w:rPr>
              <w:t>Tuesday</w:t>
            </w:r>
            <w:r w:rsidR="00E96658">
              <w:rPr>
                <w:rFonts w:eastAsia="Times New Roman" w:cstheme="minorHAnsi"/>
              </w:rPr>
              <w:t>,</w:t>
            </w:r>
            <w:r w:rsidRPr="00BC13AA">
              <w:rPr>
                <w:rFonts w:eastAsia="Times New Roman" w:cstheme="minorHAnsi"/>
              </w:rPr>
              <w:t xml:space="preserve"> 16</w:t>
            </w:r>
            <w:r w:rsidRPr="00BC13AA">
              <w:rPr>
                <w:rFonts w:eastAsia="Times New Roman" w:cstheme="minorHAnsi"/>
                <w:vertAlign w:val="superscript"/>
              </w:rPr>
              <w:t>th</w:t>
            </w:r>
            <w:r w:rsidRPr="00BC13AA">
              <w:rPr>
                <w:rFonts w:eastAsia="Times New Roman" w:cstheme="minorHAnsi"/>
              </w:rPr>
              <w:t xml:space="preserve"> of May 2023 (10:00 – 12:00)</w:t>
            </w:r>
          </w:p>
          <w:p w14:paraId="4DDE7CC4" w14:textId="61ADFF53" w:rsidR="00953DAB" w:rsidRPr="00BC13AA" w:rsidRDefault="00953DAB" w:rsidP="00953DAB">
            <w:pPr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BC13AA">
              <w:rPr>
                <w:rFonts w:eastAsia="Times New Roman" w:cstheme="minorHAnsi"/>
              </w:rPr>
              <w:t>Tuesday</w:t>
            </w:r>
            <w:r w:rsidR="00E96658">
              <w:rPr>
                <w:rFonts w:eastAsia="Times New Roman" w:cstheme="minorHAnsi"/>
              </w:rPr>
              <w:t>,</w:t>
            </w:r>
            <w:r w:rsidRPr="00BC13AA">
              <w:rPr>
                <w:rFonts w:eastAsia="Times New Roman" w:cstheme="minorHAnsi"/>
              </w:rPr>
              <w:t xml:space="preserve"> 12</w:t>
            </w:r>
            <w:r w:rsidRPr="00BC13AA">
              <w:rPr>
                <w:rFonts w:eastAsia="Times New Roman" w:cstheme="minorHAnsi"/>
                <w:vertAlign w:val="superscript"/>
              </w:rPr>
              <w:t>th</w:t>
            </w:r>
            <w:r w:rsidRPr="00BC13AA">
              <w:rPr>
                <w:rFonts w:eastAsia="Times New Roman" w:cstheme="minorHAnsi"/>
              </w:rPr>
              <w:t xml:space="preserve"> of September 2023 (10:00 – 12:00)</w:t>
            </w:r>
          </w:p>
          <w:p w14:paraId="755AB5A7" w14:textId="77777777" w:rsidR="00BC13AA" w:rsidRPr="007C654B" w:rsidRDefault="00953DAB" w:rsidP="00A839CC">
            <w:pPr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BC13AA">
              <w:rPr>
                <w:rFonts w:eastAsia="Times New Roman" w:cstheme="minorHAnsi"/>
              </w:rPr>
              <w:t>Tuesday</w:t>
            </w:r>
            <w:r w:rsidR="00E96658">
              <w:rPr>
                <w:rFonts w:eastAsia="Times New Roman" w:cstheme="minorHAnsi"/>
              </w:rPr>
              <w:t>,</w:t>
            </w:r>
            <w:r w:rsidRPr="00BC13AA">
              <w:rPr>
                <w:rFonts w:eastAsia="Times New Roman" w:cstheme="minorHAnsi"/>
              </w:rPr>
              <w:t xml:space="preserve"> 14</w:t>
            </w:r>
            <w:r w:rsidRPr="00BC13AA">
              <w:rPr>
                <w:rFonts w:eastAsia="Times New Roman" w:cstheme="minorHAnsi"/>
                <w:vertAlign w:val="superscript"/>
              </w:rPr>
              <w:t>th</w:t>
            </w:r>
            <w:r w:rsidRPr="00BC13AA">
              <w:rPr>
                <w:rFonts w:eastAsia="Times New Roman" w:cstheme="minorHAnsi"/>
              </w:rPr>
              <w:t xml:space="preserve"> of November 2023 (10:00 – 12:00)</w:t>
            </w:r>
          </w:p>
          <w:p w14:paraId="7BE13575" w14:textId="2F4B431F" w:rsidR="007C654B" w:rsidRPr="00953DAB" w:rsidRDefault="007C654B" w:rsidP="007C654B">
            <w:pPr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9CCCD62" w14:textId="77777777" w:rsidR="002438A1" w:rsidRDefault="002438A1" w:rsidP="003E5BE6"/>
        </w:tc>
      </w:tr>
    </w:tbl>
    <w:p w14:paraId="3D709795" w14:textId="77777777" w:rsidR="00292B6E" w:rsidRDefault="00292B6E"/>
    <w:sectPr w:rsidR="00292B6E" w:rsidSect="00F066D2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E427" w14:textId="77777777" w:rsidR="00642B23" w:rsidRDefault="00642B23" w:rsidP="0085351E">
      <w:pPr>
        <w:spacing w:after="0" w:line="240" w:lineRule="auto"/>
      </w:pPr>
      <w:r>
        <w:separator/>
      </w:r>
    </w:p>
  </w:endnote>
  <w:endnote w:type="continuationSeparator" w:id="0">
    <w:p w14:paraId="739EDC07" w14:textId="77777777" w:rsidR="00642B23" w:rsidRDefault="00642B23" w:rsidP="0085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153962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CE2758" w14:textId="6D4B759B" w:rsidR="004F0803" w:rsidRPr="000331EB" w:rsidRDefault="004F0803" w:rsidP="00D242C3">
            <w:pPr>
              <w:pStyle w:val="Footer"/>
              <w:rPr>
                <w:sz w:val="18"/>
                <w:szCs w:val="18"/>
              </w:rPr>
            </w:pPr>
            <w:r w:rsidRPr="000331EB">
              <w:rPr>
                <w:sz w:val="18"/>
                <w:szCs w:val="18"/>
              </w:rPr>
              <w:t xml:space="preserve">Page </w:t>
            </w:r>
            <w:r w:rsidRPr="000331EB">
              <w:rPr>
                <w:b/>
                <w:bCs/>
                <w:sz w:val="18"/>
                <w:szCs w:val="18"/>
              </w:rPr>
              <w:fldChar w:fldCharType="begin"/>
            </w:r>
            <w:r w:rsidRPr="000331E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331EB">
              <w:rPr>
                <w:b/>
                <w:bCs/>
                <w:sz w:val="18"/>
                <w:szCs w:val="18"/>
              </w:rPr>
              <w:fldChar w:fldCharType="separate"/>
            </w:r>
            <w:r w:rsidRPr="000331EB">
              <w:rPr>
                <w:b/>
                <w:bCs/>
                <w:noProof/>
                <w:sz w:val="18"/>
                <w:szCs w:val="18"/>
              </w:rPr>
              <w:t>2</w:t>
            </w:r>
            <w:r w:rsidRPr="000331EB">
              <w:rPr>
                <w:b/>
                <w:bCs/>
                <w:sz w:val="18"/>
                <w:szCs w:val="18"/>
              </w:rPr>
              <w:fldChar w:fldCharType="end"/>
            </w:r>
            <w:r w:rsidRPr="000331EB">
              <w:rPr>
                <w:sz w:val="18"/>
                <w:szCs w:val="18"/>
              </w:rPr>
              <w:t xml:space="preserve"> of </w:t>
            </w:r>
            <w:r w:rsidRPr="000331EB">
              <w:rPr>
                <w:b/>
                <w:bCs/>
                <w:sz w:val="18"/>
                <w:szCs w:val="18"/>
              </w:rPr>
              <w:fldChar w:fldCharType="begin"/>
            </w:r>
            <w:r w:rsidRPr="000331E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331EB">
              <w:rPr>
                <w:b/>
                <w:bCs/>
                <w:sz w:val="18"/>
                <w:szCs w:val="18"/>
              </w:rPr>
              <w:fldChar w:fldCharType="separate"/>
            </w:r>
            <w:r w:rsidRPr="000331EB">
              <w:rPr>
                <w:b/>
                <w:bCs/>
                <w:noProof/>
                <w:sz w:val="18"/>
                <w:szCs w:val="18"/>
              </w:rPr>
              <w:t>2</w:t>
            </w:r>
            <w:r w:rsidRPr="000331EB">
              <w:rPr>
                <w:b/>
                <w:bCs/>
                <w:sz w:val="18"/>
                <w:szCs w:val="18"/>
              </w:rPr>
              <w:fldChar w:fldCharType="end"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>Minutes GP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>OM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>PH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 xml:space="preserve">BBT STB </w:t>
            </w:r>
            <w:r w:rsidR="000331EB">
              <w:rPr>
                <w:b/>
                <w:bCs/>
                <w:sz w:val="18"/>
                <w:szCs w:val="18"/>
              </w:rPr>
              <w:t xml:space="preserve">     </w:t>
            </w:r>
            <w:r w:rsidR="00D242C3" w:rsidRPr="000331EB">
              <w:rPr>
                <w:b/>
                <w:bCs/>
                <w:sz w:val="18"/>
                <w:szCs w:val="18"/>
              </w:rPr>
              <w:t>07</w:t>
            </w:r>
            <w:r w:rsidR="000331EB">
              <w:rPr>
                <w:b/>
                <w:bCs/>
                <w:sz w:val="18"/>
                <w:szCs w:val="18"/>
              </w:rPr>
              <w:t>/</w:t>
            </w:r>
            <w:r w:rsidR="00D242C3" w:rsidRPr="000331EB">
              <w:rPr>
                <w:b/>
                <w:bCs/>
                <w:sz w:val="18"/>
                <w:szCs w:val="18"/>
              </w:rPr>
              <w:t>03</w:t>
            </w:r>
            <w:r w:rsidR="000331EB">
              <w:rPr>
                <w:b/>
                <w:bCs/>
                <w:sz w:val="18"/>
                <w:szCs w:val="18"/>
              </w:rPr>
              <w:t>/</w:t>
            </w:r>
            <w:r w:rsidR="00D242C3" w:rsidRPr="000331EB">
              <w:rPr>
                <w:b/>
                <w:bCs/>
                <w:sz w:val="18"/>
                <w:szCs w:val="18"/>
              </w:rPr>
              <w:t>23</w:t>
            </w:r>
          </w:p>
        </w:sdtContent>
      </w:sdt>
    </w:sdtContent>
  </w:sdt>
  <w:p w14:paraId="77E2C608" w14:textId="77777777" w:rsidR="0085351E" w:rsidRPr="000331EB" w:rsidRDefault="0085351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6E5A" w14:textId="77777777" w:rsidR="00642B23" w:rsidRDefault="00642B23" w:rsidP="0085351E">
      <w:pPr>
        <w:spacing w:after="0" w:line="240" w:lineRule="auto"/>
      </w:pPr>
      <w:r>
        <w:separator/>
      </w:r>
    </w:p>
  </w:footnote>
  <w:footnote w:type="continuationSeparator" w:id="0">
    <w:p w14:paraId="3DA905E2" w14:textId="77777777" w:rsidR="00642B23" w:rsidRDefault="00642B23" w:rsidP="0085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2885" w14:textId="01833046" w:rsidR="0085351E" w:rsidRDefault="00853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7F"/>
    <w:multiLevelType w:val="hybridMultilevel"/>
    <w:tmpl w:val="FF68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27A"/>
    <w:multiLevelType w:val="hybridMultilevel"/>
    <w:tmpl w:val="AA82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6FA"/>
    <w:multiLevelType w:val="hybridMultilevel"/>
    <w:tmpl w:val="1188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5439A"/>
    <w:multiLevelType w:val="hybridMultilevel"/>
    <w:tmpl w:val="4270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30D6"/>
    <w:multiLevelType w:val="hybridMultilevel"/>
    <w:tmpl w:val="6CC2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2F"/>
    <w:multiLevelType w:val="hybridMultilevel"/>
    <w:tmpl w:val="C1E2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3859"/>
    <w:multiLevelType w:val="hybridMultilevel"/>
    <w:tmpl w:val="B1F2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104"/>
    <w:multiLevelType w:val="hybridMultilevel"/>
    <w:tmpl w:val="CE22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68AD"/>
    <w:multiLevelType w:val="hybridMultilevel"/>
    <w:tmpl w:val="E6025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3940"/>
    <w:multiLevelType w:val="hybridMultilevel"/>
    <w:tmpl w:val="34760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676F"/>
    <w:multiLevelType w:val="hybridMultilevel"/>
    <w:tmpl w:val="FA50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76555"/>
    <w:multiLevelType w:val="hybridMultilevel"/>
    <w:tmpl w:val="916C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45D65"/>
    <w:multiLevelType w:val="hybridMultilevel"/>
    <w:tmpl w:val="E1EE0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A2C06"/>
    <w:multiLevelType w:val="hybridMultilevel"/>
    <w:tmpl w:val="B570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D6E28"/>
    <w:multiLevelType w:val="hybridMultilevel"/>
    <w:tmpl w:val="9C98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206A0"/>
    <w:multiLevelType w:val="hybridMultilevel"/>
    <w:tmpl w:val="C4E05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7785D"/>
    <w:multiLevelType w:val="hybridMultilevel"/>
    <w:tmpl w:val="5B1E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087D"/>
    <w:multiLevelType w:val="hybridMultilevel"/>
    <w:tmpl w:val="BF1C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22525"/>
    <w:multiLevelType w:val="hybridMultilevel"/>
    <w:tmpl w:val="7130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B725B"/>
    <w:multiLevelType w:val="hybridMultilevel"/>
    <w:tmpl w:val="CF40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1187E"/>
    <w:multiLevelType w:val="hybridMultilevel"/>
    <w:tmpl w:val="A500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91CC6"/>
    <w:multiLevelType w:val="hybridMultilevel"/>
    <w:tmpl w:val="1F1A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F3343"/>
    <w:multiLevelType w:val="hybridMultilevel"/>
    <w:tmpl w:val="94EC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0189E"/>
    <w:multiLevelType w:val="hybridMultilevel"/>
    <w:tmpl w:val="19CCE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45825">
    <w:abstractNumId w:val="19"/>
  </w:num>
  <w:num w:numId="2" w16cid:durableId="1200359256">
    <w:abstractNumId w:val="2"/>
  </w:num>
  <w:num w:numId="3" w16cid:durableId="657613317">
    <w:abstractNumId w:val="13"/>
  </w:num>
  <w:num w:numId="4" w16cid:durableId="1259365903">
    <w:abstractNumId w:val="18"/>
  </w:num>
  <w:num w:numId="5" w16cid:durableId="1026104215">
    <w:abstractNumId w:val="17"/>
  </w:num>
  <w:num w:numId="6" w16cid:durableId="269313792">
    <w:abstractNumId w:val="6"/>
  </w:num>
  <w:num w:numId="7" w16cid:durableId="1717925888">
    <w:abstractNumId w:val="10"/>
  </w:num>
  <w:num w:numId="8" w16cid:durableId="138696262">
    <w:abstractNumId w:val="8"/>
  </w:num>
  <w:num w:numId="9" w16cid:durableId="253824696">
    <w:abstractNumId w:val="22"/>
  </w:num>
  <w:num w:numId="10" w16cid:durableId="1021735652">
    <w:abstractNumId w:val="3"/>
  </w:num>
  <w:num w:numId="11" w16cid:durableId="110784374">
    <w:abstractNumId w:val="9"/>
  </w:num>
  <w:num w:numId="12" w16cid:durableId="907375617">
    <w:abstractNumId w:val="12"/>
  </w:num>
  <w:num w:numId="13" w16cid:durableId="1924679816">
    <w:abstractNumId w:val="7"/>
  </w:num>
  <w:num w:numId="14" w16cid:durableId="1995641094">
    <w:abstractNumId w:val="1"/>
  </w:num>
  <w:num w:numId="15" w16cid:durableId="348415470">
    <w:abstractNumId w:val="20"/>
  </w:num>
  <w:num w:numId="16" w16cid:durableId="1358576952">
    <w:abstractNumId w:val="14"/>
  </w:num>
  <w:num w:numId="17" w16cid:durableId="535047871">
    <w:abstractNumId w:val="11"/>
  </w:num>
  <w:num w:numId="18" w16cid:durableId="464086805">
    <w:abstractNumId w:val="21"/>
  </w:num>
  <w:num w:numId="19" w16cid:durableId="997001426">
    <w:abstractNumId w:val="0"/>
  </w:num>
  <w:num w:numId="20" w16cid:durableId="394355141">
    <w:abstractNumId w:val="4"/>
  </w:num>
  <w:num w:numId="21" w16cid:durableId="1363167836">
    <w:abstractNumId w:val="23"/>
  </w:num>
  <w:num w:numId="22" w16cid:durableId="1075779025">
    <w:abstractNumId w:val="5"/>
  </w:num>
  <w:num w:numId="23" w16cid:durableId="1074863441">
    <w:abstractNumId w:val="16"/>
  </w:num>
  <w:num w:numId="24" w16cid:durableId="1316029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2"/>
    <w:rsid w:val="00001D49"/>
    <w:rsid w:val="00003E97"/>
    <w:rsid w:val="000074E7"/>
    <w:rsid w:val="00007C9D"/>
    <w:rsid w:val="000103D5"/>
    <w:rsid w:val="00011AC6"/>
    <w:rsid w:val="00013F87"/>
    <w:rsid w:val="00015C2A"/>
    <w:rsid w:val="00016C58"/>
    <w:rsid w:val="00017C36"/>
    <w:rsid w:val="00017CE2"/>
    <w:rsid w:val="00020B43"/>
    <w:rsid w:val="00020F3D"/>
    <w:rsid w:val="00024FA9"/>
    <w:rsid w:val="00025FD0"/>
    <w:rsid w:val="00026CA2"/>
    <w:rsid w:val="0003286B"/>
    <w:rsid w:val="00032A65"/>
    <w:rsid w:val="000331EB"/>
    <w:rsid w:val="00037E64"/>
    <w:rsid w:val="00041D41"/>
    <w:rsid w:val="00043CA4"/>
    <w:rsid w:val="00045256"/>
    <w:rsid w:val="000513A1"/>
    <w:rsid w:val="0005327D"/>
    <w:rsid w:val="000569D0"/>
    <w:rsid w:val="00056CF9"/>
    <w:rsid w:val="00061081"/>
    <w:rsid w:val="000623C1"/>
    <w:rsid w:val="0006387B"/>
    <w:rsid w:val="0006402E"/>
    <w:rsid w:val="00066EEC"/>
    <w:rsid w:val="00075E80"/>
    <w:rsid w:val="00076381"/>
    <w:rsid w:val="000776B0"/>
    <w:rsid w:val="00077B26"/>
    <w:rsid w:val="00077B7A"/>
    <w:rsid w:val="00082470"/>
    <w:rsid w:val="00083144"/>
    <w:rsid w:val="00085451"/>
    <w:rsid w:val="000866F5"/>
    <w:rsid w:val="00087B30"/>
    <w:rsid w:val="0009568A"/>
    <w:rsid w:val="000A449F"/>
    <w:rsid w:val="000A67D2"/>
    <w:rsid w:val="000B15B9"/>
    <w:rsid w:val="000B183C"/>
    <w:rsid w:val="000B35F0"/>
    <w:rsid w:val="000C54D0"/>
    <w:rsid w:val="000D2162"/>
    <w:rsid w:val="000D34CD"/>
    <w:rsid w:val="000D3B89"/>
    <w:rsid w:val="000D4EF5"/>
    <w:rsid w:val="000D7B7D"/>
    <w:rsid w:val="000E130B"/>
    <w:rsid w:val="000E3AC9"/>
    <w:rsid w:val="000E5281"/>
    <w:rsid w:val="000E70D0"/>
    <w:rsid w:val="000E77D7"/>
    <w:rsid w:val="000F0305"/>
    <w:rsid w:val="000F26EC"/>
    <w:rsid w:val="000F5D67"/>
    <w:rsid w:val="0010794E"/>
    <w:rsid w:val="001125F2"/>
    <w:rsid w:val="00116AEB"/>
    <w:rsid w:val="00126F9E"/>
    <w:rsid w:val="00127974"/>
    <w:rsid w:val="001307E9"/>
    <w:rsid w:val="001314AD"/>
    <w:rsid w:val="00131601"/>
    <w:rsid w:val="00131A90"/>
    <w:rsid w:val="00133D49"/>
    <w:rsid w:val="00135D02"/>
    <w:rsid w:val="001406F5"/>
    <w:rsid w:val="00140E6F"/>
    <w:rsid w:val="00141D0F"/>
    <w:rsid w:val="00142785"/>
    <w:rsid w:val="00143038"/>
    <w:rsid w:val="00143577"/>
    <w:rsid w:val="00143AB7"/>
    <w:rsid w:val="00147961"/>
    <w:rsid w:val="0015064A"/>
    <w:rsid w:val="0015226E"/>
    <w:rsid w:val="001536E0"/>
    <w:rsid w:val="001547AE"/>
    <w:rsid w:val="00160A21"/>
    <w:rsid w:val="00161581"/>
    <w:rsid w:val="001619CD"/>
    <w:rsid w:val="001628C1"/>
    <w:rsid w:val="00162DE2"/>
    <w:rsid w:val="001759E2"/>
    <w:rsid w:val="00175AFC"/>
    <w:rsid w:val="0017742F"/>
    <w:rsid w:val="0018067A"/>
    <w:rsid w:val="001808D8"/>
    <w:rsid w:val="00180F83"/>
    <w:rsid w:val="00185C68"/>
    <w:rsid w:val="00186C87"/>
    <w:rsid w:val="00187BC8"/>
    <w:rsid w:val="00190E53"/>
    <w:rsid w:val="00196332"/>
    <w:rsid w:val="001A21DA"/>
    <w:rsid w:val="001A3981"/>
    <w:rsid w:val="001A69B1"/>
    <w:rsid w:val="001A7DC6"/>
    <w:rsid w:val="001B4E04"/>
    <w:rsid w:val="001B7634"/>
    <w:rsid w:val="001B7AC8"/>
    <w:rsid w:val="001C053D"/>
    <w:rsid w:val="001C0C96"/>
    <w:rsid w:val="001C2DF1"/>
    <w:rsid w:val="001C48D8"/>
    <w:rsid w:val="001D1F5F"/>
    <w:rsid w:val="001D5C7B"/>
    <w:rsid w:val="001E1A2C"/>
    <w:rsid w:val="001E239C"/>
    <w:rsid w:val="001E38C5"/>
    <w:rsid w:val="001E397E"/>
    <w:rsid w:val="001E5A1A"/>
    <w:rsid w:val="001F0E6C"/>
    <w:rsid w:val="001F32D6"/>
    <w:rsid w:val="00202438"/>
    <w:rsid w:val="002038F4"/>
    <w:rsid w:val="00206582"/>
    <w:rsid w:val="002069FE"/>
    <w:rsid w:val="00210F79"/>
    <w:rsid w:val="00211799"/>
    <w:rsid w:val="002117C9"/>
    <w:rsid w:val="0021537B"/>
    <w:rsid w:val="002230D5"/>
    <w:rsid w:val="00224C65"/>
    <w:rsid w:val="00225163"/>
    <w:rsid w:val="002275E2"/>
    <w:rsid w:val="00231FC6"/>
    <w:rsid w:val="00232571"/>
    <w:rsid w:val="00234306"/>
    <w:rsid w:val="0023664D"/>
    <w:rsid w:val="00236C1C"/>
    <w:rsid w:val="002437A3"/>
    <w:rsid w:val="002438A1"/>
    <w:rsid w:val="00244046"/>
    <w:rsid w:val="00251107"/>
    <w:rsid w:val="00256915"/>
    <w:rsid w:val="00256D15"/>
    <w:rsid w:val="0026157B"/>
    <w:rsid w:val="00263D9A"/>
    <w:rsid w:val="002643C0"/>
    <w:rsid w:val="00265D92"/>
    <w:rsid w:val="00266BB6"/>
    <w:rsid w:val="00272B1F"/>
    <w:rsid w:val="00272EB7"/>
    <w:rsid w:val="00274CFD"/>
    <w:rsid w:val="00277D8A"/>
    <w:rsid w:val="0028609B"/>
    <w:rsid w:val="00287FE4"/>
    <w:rsid w:val="002912F4"/>
    <w:rsid w:val="00292B6E"/>
    <w:rsid w:val="00294815"/>
    <w:rsid w:val="002953E9"/>
    <w:rsid w:val="00296DFF"/>
    <w:rsid w:val="0029760E"/>
    <w:rsid w:val="002977EC"/>
    <w:rsid w:val="002A0187"/>
    <w:rsid w:val="002A4B18"/>
    <w:rsid w:val="002B162E"/>
    <w:rsid w:val="002B5034"/>
    <w:rsid w:val="002B5B72"/>
    <w:rsid w:val="002B6966"/>
    <w:rsid w:val="002B7C07"/>
    <w:rsid w:val="002C3057"/>
    <w:rsid w:val="002C4281"/>
    <w:rsid w:val="002C50D1"/>
    <w:rsid w:val="002C55CC"/>
    <w:rsid w:val="002C6BA0"/>
    <w:rsid w:val="002C7C69"/>
    <w:rsid w:val="002D22A2"/>
    <w:rsid w:val="002D681E"/>
    <w:rsid w:val="002D6AF3"/>
    <w:rsid w:val="002E4925"/>
    <w:rsid w:val="002E4A2C"/>
    <w:rsid w:val="002E7553"/>
    <w:rsid w:val="002E7744"/>
    <w:rsid w:val="002E7D0E"/>
    <w:rsid w:val="002F1A17"/>
    <w:rsid w:val="002F26CB"/>
    <w:rsid w:val="002F3A0B"/>
    <w:rsid w:val="002F5C60"/>
    <w:rsid w:val="002F64CB"/>
    <w:rsid w:val="002F7CAA"/>
    <w:rsid w:val="00300A61"/>
    <w:rsid w:val="00300FE6"/>
    <w:rsid w:val="003010A7"/>
    <w:rsid w:val="00303EA3"/>
    <w:rsid w:val="003121E3"/>
    <w:rsid w:val="00312BA1"/>
    <w:rsid w:val="00313F44"/>
    <w:rsid w:val="0031498F"/>
    <w:rsid w:val="00315647"/>
    <w:rsid w:val="0031675C"/>
    <w:rsid w:val="00325E7E"/>
    <w:rsid w:val="00335C02"/>
    <w:rsid w:val="00335C7E"/>
    <w:rsid w:val="00336486"/>
    <w:rsid w:val="00336BE3"/>
    <w:rsid w:val="003415FB"/>
    <w:rsid w:val="00342B4E"/>
    <w:rsid w:val="00343CE9"/>
    <w:rsid w:val="0035040F"/>
    <w:rsid w:val="00351288"/>
    <w:rsid w:val="003537F9"/>
    <w:rsid w:val="00355251"/>
    <w:rsid w:val="00360D9A"/>
    <w:rsid w:val="00361619"/>
    <w:rsid w:val="00362F19"/>
    <w:rsid w:val="0037113C"/>
    <w:rsid w:val="00373ABE"/>
    <w:rsid w:val="003745B7"/>
    <w:rsid w:val="00376298"/>
    <w:rsid w:val="003803CC"/>
    <w:rsid w:val="00381930"/>
    <w:rsid w:val="003861F2"/>
    <w:rsid w:val="003871E2"/>
    <w:rsid w:val="0039423B"/>
    <w:rsid w:val="0039508F"/>
    <w:rsid w:val="00395926"/>
    <w:rsid w:val="00396625"/>
    <w:rsid w:val="0039698B"/>
    <w:rsid w:val="0039737D"/>
    <w:rsid w:val="00397588"/>
    <w:rsid w:val="003A1DF8"/>
    <w:rsid w:val="003B00FB"/>
    <w:rsid w:val="003B0D6A"/>
    <w:rsid w:val="003B1D42"/>
    <w:rsid w:val="003B282C"/>
    <w:rsid w:val="003B3D31"/>
    <w:rsid w:val="003B7632"/>
    <w:rsid w:val="003C0AC7"/>
    <w:rsid w:val="003C1005"/>
    <w:rsid w:val="003C5F48"/>
    <w:rsid w:val="003C68EE"/>
    <w:rsid w:val="003C6DAD"/>
    <w:rsid w:val="003C7CF9"/>
    <w:rsid w:val="003D12CE"/>
    <w:rsid w:val="003D1656"/>
    <w:rsid w:val="003D1DD6"/>
    <w:rsid w:val="003D32CE"/>
    <w:rsid w:val="003D7B0C"/>
    <w:rsid w:val="003E0479"/>
    <w:rsid w:val="003E319C"/>
    <w:rsid w:val="003E3369"/>
    <w:rsid w:val="003E5BE6"/>
    <w:rsid w:val="003F14FE"/>
    <w:rsid w:val="003F15A0"/>
    <w:rsid w:val="003F1BEB"/>
    <w:rsid w:val="003F2236"/>
    <w:rsid w:val="003F4ABB"/>
    <w:rsid w:val="003F5235"/>
    <w:rsid w:val="003F7A64"/>
    <w:rsid w:val="00400A7C"/>
    <w:rsid w:val="00400C55"/>
    <w:rsid w:val="00402895"/>
    <w:rsid w:val="00402A64"/>
    <w:rsid w:val="00404F6E"/>
    <w:rsid w:val="00407C31"/>
    <w:rsid w:val="00411F9C"/>
    <w:rsid w:val="004139AF"/>
    <w:rsid w:val="004150C3"/>
    <w:rsid w:val="00420296"/>
    <w:rsid w:val="00420A7F"/>
    <w:rsid w:val="004247C2"/>
    <w:rsid w:val="00430C7C"/>
    <w:rsid w:val="004430E5"/>
    <w:rsid w:val="00443616"/>
    <w:rsid w:val="00443810"/>
    <w:rsid w:val="0044485B"/>
    <w:rsid w:val="004458CF"/>
    <w:rsid w:val="0045190F"/>
    <w:rsid w:val="00455752"/>
    <w:rsid w:val="004569E9"/>
    <w:rsid w:val="00460251"/>
    <w:rsid w:val="004614CC"/>
    <w:rsid w:val="00461D87"/>
    <w:rsid w:val="0046275F"/>
    <w:rsid w:val="00465F4A"/>
    <w:rsid w:val="00466C54"/>
    <w:rsid w:val="0046750A"/>
    <w:rsid w:val="004702F8"/>
    <w:rsid w:val="004721EE"/>
    <w:rsid w:val="004722CD"/>
    <w:rsid w:val="004730C5"/>
    <w:rsid w:val="00474171"/>
    <w:rsid w:val="004804F3"/>
    <w:rsid w:val="0048391B"/>
    <w:rsid w:val="00484FC8"/>
    <w:rsid w:val="0048619D"/>
    <w:rsid w:val="00487D9C"/>
    <w:rsid w:val="00493415"/>
    <w:rsid w:val="004934E7"/>
    <w:rsid w:val="004948CD"/>
    <w:rsid w:val="00495BE6"/>
    <w:rsid w:val="0049637F"/>
    <w:rsid w:val="004969EF"/>
    <w:rsid w:val="00497DDB"/>
    <w:rsid w:val="004A01A4"/>
    <w:rsid w:val="004A1FEE"/>
    <w:rsid w:val="004A39AD"/>
    <w:rsid w:val="004A405F"/>
    <w:rsid w:val="004A6C9E"/>
    <w:rsid w:val="004A7677"/>
    <w:rsid w:val="004B03A1"/>
    <w:rsid w:val="004C0B0C"/>
    <w:rsid w:val="004C74C1"/>
    <w:rsid w:val="004D2F93"/>
    <w:rsid w:val="004D3787"/>
    <w:rsid w:val="004D6382"/>
    <w:rsid w:val="004E2D5F"/>
    <w:rsid w:val="004E3836"/>
    <w:rsid w:val="004E7AA7"/>
    <w:rsid w:val="004F0056"/>
    <w:rsid w:val="004F0803"/>
    <w:rsid w:val="004F3DFD"/>
    <w:rsid w:val="004F55E9"/>
    <w:rsid w:val="004F5999"/>
    <w:rsid w:val="004F59A0"/>
    <w:rsid w:val="00502A07"/>
    <w:rsid w:val="00505294"/>
    <w:rsid w:val="00505401"/>
    <w:rsid w:val="00511572"/>
    <w:rsid w:val="0051310F"/>
    <w:rsid w:val="00513926"/>
    <w:rsid w:val="005154B2"/>
    <w:rsid w:val="005163FE"/>
    <w:rsid w:val="0051661E"/>
    <w:rsid w:val="005239DC"/>
    <w:rsid w:val="00524061"/>
    <w:rsid w:val="005260EA"/>
    <w:rsid w:val="00527AF5"/>
    <w:rsid w:val="005305AD"/>
    <w:rsid w:val="00532E39"/>
    <w:rsid w:val="0053766A"/>
    <w:rsid w:val="0054222C"/>
    <w:rsid w:val="0054300F"/>
    <w:rsid w:val="0054462A"/>
    <w:rsid w:val="00550DB1"/>
    <w:rsid w:val="00551D7B"/>
    <w:rsid w:val="00555968"/>
    <w:rsid w:val="00555EB8"/>
    <w:rsid w:val="005573F2"/>
    <w:rsid w:val="005618E0"/>
    <w:rsid w:val="00565940"/>
    <w:rsid w:val="00565E89"/>
    <w:rsid w:val="0057243B"/>
    <w:rsid w:val="00573BE8"/>
    <w:rsid w:val="00573E2D"/>
    <w:rsid w:val="0057469E"/>
    <w:rsid w:val="00575E0C"/>
    <w:rsid w:val="00576298"/>
    <w:rsid w:val="00576D8A"/>
    <w:rsid w:val="00577324"/>
    <w:rsid w:val="0058034A"/>
    <w:rsid w:val="0058048F"/>
    <w:rsid w:val="005854B3"/>
    <w:rsid w:val="00594119"/>
    <w:rsid w:val="00596B53"/>
    <w:rsid w:val="005A0572"/>
    <w:rsid w:val="005A0F8B"/>
    <w:rsid w:val="005A1BAE"/>
    <w:rsid w:val="005A3764"/>
    <w:rsid w:val="005A7981"/>
    <w:rsid w:val="005B0D0C"/>
    <w:rsid w:val="005B4958"/>
    <w:rsid w:val="005B5302"/>
    <w:rsid w:val="005B59FA"/>
    <w:rsid w:val="005B5CDD"/>
    <w:rsid w:val="005B77B1"/>
    <w:rsid w:val="005C011C"/>
    <w:rsid w:val="005C0B94"/>
    <w:rsid w:val="005C115F"/>
    <w:rsid w:val="005C2549"/>
    <w:rsid w:val="005C5480"/>
    <w:rsid w:val="005C609B"/>
    <w:rsid w:val="005C6590"/>
    <w:rsid w:val="005C72DE"/>
    <w:rsid w:val="005D14CF"/>
    <w:rsid w:val="005D3707"/>
    <w:rsid w:val="005D6A80"/>
    <w:rsid w:val="005E60CD"/>
    <w:rsid w:val="005F6702"/>
    <w:rsid w:val="005F6C8E"/>
    <w:rsid w:val="005F7661"/>
    <w:rsid w:val="00600CC9"/>
    <w:rsid w:val="00600E82"/>
    <w:rsid w:val="00607AEB"/>
    <w:rsid w:val="00611DCB"/>
    <w:rsid w:val="00611E4F"/>
    <w:rsid w:val="00614A87"/>
    <w:rsid w:val="00621E6E"/>
    <w:rsid w:val="00626DEB"/>
    <w:rsid w:val="00627E6B"/>
    <w:rsid w:val="0063112C"/>
    <w:rsid w:val="006336CF"/>
    <w:rsid w:val="006350EC"/>
    <w:rsid w:val="006354EE"/>
    <w:rsid w:val="00635AC5"/>
    <w:rsid w:val="00635D28"/>
    <w:rsid w:val="00635F2B"/>
    <w:rsid w:val="006413F8"/>
    <w:rsid w:val="0064191F"/>
    <w:rsid w:val="00642B23"/>
    <w:rsid w:val="00645589"/>
    <w:rsid w:val="00647CEA"/>
    <w:rsid w:val="006547A2"/>
    <w:rsid w:val="00654B16"/>
    <w:rsid w:val="0065658D"/>
    <w:rsid w:val="00660513"/>
    <w:rsid w:val="00664931"/>
    <w:rsid w:val="006655E4"/>
    <w:rsid w:val="00670216"/>
    <w:rsid w:val="006710BA"/>
    <w:rsid w:val="00671CF2"/>
    <w:rsid w:val="00675005"/>
    <w:rsid w:val="00677A79"/>
    <w:rsid w:val="00683C33"/>
    <w:rsid w:val="00684D3F"/>
    <w:rsid w:val="006855EE"/>
    <w:rsid w:val="006867A7"/>
    <w:rsid w:val="00687892"/>
    <w:rsid w:val="006974D8"/>
    <w:rsid w:val="00697500"/>
    <w:rsid w:val="006A1B5E"/>
    <w:rsid w:val="006A2191"/>
    <w:rsid w:val="006A2F97"/>
    <w:rsid w:val="006B13F4"/>
    <w:rsid w:val="006B50C0"/>
    <w:rsid w:val="006B6EB2"/>
    <w:rsid w:val="006C06C1"/>
    <w:rsid w:val="006C090B"/>
    <w:rsid w:val="006C589A"/>
    <w:rsid w:val="006C5B17"/>
    <w:rsid w:val="006C5D71"/>
    <w:rsid w:val="006D2E4C"/>
    <w:rsid w:val="006D4687"/>
    <w:rsid w:val="006D6435"/>
    <w:rsid w:val="006E160C"/>
    <w:rsid w:val="006E66E4"/>
    <w:rsid w:val="006E6825"/>
    <w:rsid w:val="006E6CBD"/>
    <w:rsid w:val="006E765F"/>
    <w:rsid w:val="006F09BF"/>
    <w:rsid w:val="006F3CA0"/>
    <w:rsid w:val="006F49D1"/>
    <w:rsid w:val="006F55F7"/>
    <w:rsid w:val="006F5C1C"/>
    <w:rsid w:val="006F7DB8"/>
    <w:rsid w:val="00700032"/>
    <w:rsid w:val="007038C7"/>
    <w:rsid w:val="00704613"/>
    <w:rsid w:val="00704DB3"/>
    <w:rsid w:val="0070709C"/>
    <w:rsid w:val="0071204F"/>
    <w:rsid w:val="0072237B"/>
    <w:rsid w:val="007247D7"/>
    <w:rsid w:val="007248B1"/>
    <w:rsid w:val="0072590D"/>
    <w:rsid w:val="00726DF0"/>
    <w:rsid w:val="00737969"/>
    <w:rsid w:val="00747E09"/>
    <w:rsid w:val="007506AC"/>
    <w:rsid w:val="00752471"/>
    <w:rsid w:val="00752B5D"/>
    <w:rsid w:val="0075767B"/>
    <w:rsid w:val="00757B07"/>
    <w:rsid w:val="00760684"/>
    <w:rsid w:val="00762F38"/>
    <w:rsid w:val="00763183"/>
    <w:rsid w:val="00766A5F"/>
    <w:rsid w:val="00766E8B"/>
    <w:rsid w:val="0076755B"/>
    <w:rsid w:val="007679A1"/>
    <w:rsid w:val="007729AF"/>
    <w:rsid w:val="00773F14"/>
    <w:rsid w:val="00775C1D"/>
    <w:rsid w:val="0077690A"/>
    <w:rsid w:val="00780DD5"/>
    <w:rsid w:val="00782A2D"/>
    <w:rsid w:val="00784B68"/>
    <w:rsid w:val="00786B23"/>
    <w:rsid w:val="007924E8"/>
    <w:rsid w:val="00794822"/>
    <w:rsid w:val="00795292"/>
    <w:rsid w:val="007971FF"/>
    <w:rsid w:val="007974BA"/>
    <w:rsid w:val="007A5D4E"/>
    <w:rsid w:val="007A66DF"/>
    <w:rsid w:val="007A7156"/>
    <w:rsid w:val="007A72D9"/>
    <w:rsid w:val="007B066E"/>
    <w:rsid w:val="007B0BEF"/>
    <w:rsid w:val="007B1030"/>
    <w:rsid w:val="007B133C"/>
    <w:rsid w:val="007B3CE7"/>
    <w:rsid w:val="007B4529"/>
    <w:rsid w:val="007B47C9"/>
    <w:rsid w:val="007B493F"/>
    <w:rsid w:val="007B4CFF"/>
    <w:rsid w:val="007B5972"/>
    <w:rsid w:val="007B7D53"/>
    <w:rsid w:val="007B7DCF"/>
    <w:rsid w:val="007C133B"/>
    <w:rsid w:val="007C2B92"/>
    <w:rsid w:val="007C632A"/>
    <w:rsid w:val="007C653B"/>
    <w:rsid w:val="007C654B"/>
    <w:rsid w:val="007D0127"/>
    <w:rsid w:val="007D1DB5"/>
    <w:rsid w:val="007D3284"/>
    <w:rsid w:val="007D4F34"/>
    <w:rsid w:val="007D52D1"/>
    <w:rsid w:val="007E0BD9"/>
    <w:rsid w:val="007E6396"/>
    <w:rsid w:val="007F0E22"/>
    <w:rsid w:val="007F2061"/>
    <w:rsid w:val="007F5D5A"/>
    <w:rsid w:val="007F5D80"/>
    <w:rsid w:val="007F7785"/>
    <w:rsid w:val="00804930"/>
    <w:rsid w:val="008074CD"/>
    <w:rsid w:val="008106C8"/>
    <w:rsid w:val="00810CCF"/>
    <w:rsid w:val="00815F43"/>
    <w:rsid w:val="00817C98"/>
    <w:rsid w:val="0082050F"/>
    <w:rsid w:val="00821C3F"/>
    <w:rsid w:val="0082222C"/>
    <w:rsid w:val="00823A41"/>
    <w:rsid w:val="00825427"/>
    <w:rsid w:val="008335B5"/>
    <w:rsid w:val="0083370A"/>
    <w:rsid w:val="0083481D"/>
    <w:rsid w:val="008373DF"/>
    <w:rsid w:val="00840652"/>
    <w:rsid w:val="008424DA"/>
    <w:rsid w:val="008432DE"/>
    <w:rsid w:val="00845BE4"/>
    <w:rsid w:val="0084785D"/>
    <w:rsid w:val="008504D9"/>
    <w:rsid w:val="00852A80"/>
    <w:rsid w:val="0085351E"/>
    <w:rsid w:val="00855C1F"/>
    <w:rsid w:val="008613F6"/>
    <w:rsid w:val="00862698"/>
    <w:rsid w:val="00864E35"/>
    <w:rsid w:val="0086771E"/>
    <w:rsid w:val="0087245C"/>
    <w:rsid w:val="008743B8"/>
    <w:rsid w:val="008751AF"/>
    <w:rsid w:val="00877378"/>
    <w:rsid w:val="00877AC0"/>
    <w:rsid w:val="00883831"/>
    <w:rsid w:val="00884FD0"/>
    <w:rsid w:val="00890ADB"/>
    <w:rsid w:val="00891080"/>
    <w:rsid w:val="008923AB"/>
    <w:rsid w:val="00892DF0"/>
    <w:rsid w:val="00894407"/>
    <w:rsid w:val="00894F6D"/>
    <w:rsid w:val="008952C0"/>
    <w:rsid w:val="008A04A5"/>
    <w:rsid w:val="008A0A9D"/>
    <w:rsid w:val="008B03A7"/>
    <w:rsid w:val="008B14C2"/>
    <w:rsid w:val="008B2186"/>
    <w:rsid w:val="008B5317"/>
    <w:rsid w:val="008C0210"/>
    <w:rsid w:val="008C1032"/>
    <w:rsid w:val="008C39C7"/>
    <w:rsid w:val="008C5EEC"/>
    <w:rsid w:val="008D328C"/>
    <w:rsid w:val="008D452C"/>
    <w:rsid w:val="008E2804"/>
    <w:rsid w:val="008E60D4"/>
    <w:rsid w:val="008E7146"/>
    <w:rsid w:val="008F5416"/>
    <w:rsid w:val="008F5862"/>
    <w:rsid w:val="00902CE1"/>
    <w:rsid w:val="0090376E"/>
    <w:rsid w:val="009072CA"/>
    <w:rsid w:val="0091267E"/>
    <w:rsid w:val="0091302D"/>
    <w:rsid w:val="0091620C"/>
    <w:rsid w:val="009202E2"/>
    <w:rsid w:val="00920C2E"/>
    <w:rsid w:val="00924777"/>
    <w:rsid w:val="00924E1B"/>
    <w:rsid w:val="00927C3E"/>
    <w:rsid w:val="00930124"/>
    <w:rsid w:val="0093153A"/>
    <w:rsid w:val="009375E0"/>
    <w:rsid w:val="009414FE"/>
    <w:rsid w:val="00941BB5"/>
    <w:rsid w:val="009425F1"/>
    <w:rsid w:val="009435EF"/>
    <w:rsid w:val="0094498D"/>
    <w:rsid w:val="00945E41"/>
    <w:rsid w:val="00950189"/>
    <w:rsid w:val="00953DAB"/>
    <w:rsid w:val="00954BE1"/>
    <w:rsid w:val="00957416"/>
    <w:rsid w:val="009603BD"/>
    <w:rsid w:val="0096235A"/>
    <w:rsid w:val="00964113"/>
    <w:rsid w:val="00966591"/>
    <w:rsid w:val="00970B42"/>
    <w:rsid w:val="00971169"/>
    <w:rsid w:val="00971CA5"/>
    <w:rsid w:val="00973CD6"/>
    <w:rsid w:val="009742C5"/>
    <w:rsid w:val="0098253F"/>
    <w:rsid w:val="0098738A"/>
    <w:rsid w:val="009873DB"/>
    <w:rsid w:val="00987B5A"/>
    <w:rsid w:val="009914BE"/>
    <w:rsid w:val="00994949"/>
    <w:rsid w:val="009962CD"/>
    <w:rsid w:val="009A2DF2"/>
    <w:rsid w:val="009A5214"/>
    <w:rsid w:val="009B4F04"/>
    <w:rsid w:val="009B4F5A"/>
    <w:rsid w:val="009B6545"/>
    <w:rsid w:val="009B7000"/>
    <w:rsid w:val="009B7A4D"/>
    <w:rsid w:val="009B7E43"/>
    <w:rsid w:val="009C0E93"/>
    <w:rsid w:val="009C1796"/>
    <w:rsid w:val="009C3B57"/>
    <w:rsid w:val="009C3F0F"/>
    <w:rsid w:val="009C6926"/>
    <w:rsid w:val="009C709B"/>
    <w:rsid w:val="009D2EB8"/>
    <w:rsid w:val="009D4F15"/>
    <w:rsid w:val="009D5545"/>
    <w:rsid w:val="009D6AE9"/>
    <w:rsid w:val="009E0A04"/>
    <w:rsid w:val="009E0B71"/>
    <w:rsid w:val="009E33A9"/>
    <w:rsid w:val="009E5EA9"/>
    <w:rsid w:val="009E60EC"/>
    <w:rsid w:val="009E6CA2"/>
    <w:rsid w:val="009F060B"/>
    <w:rsid w:val="009F1076"/>
    <w:rsid w:val="009F2946"/>
    <w:rsid w:val="009F6333"/>
    <w:rsid w:val="009F6EF2"/>
    <w:rsid w:val="009F7955"/>
    <w:rsid w:val="009F7C95"/>
    <w:rsid w:val="00A0021C"/>
    <w:rsid w:val="00A0025E"/>
    <w:rsid w:val="00A00FF3"/>
    <w:rsid w:val="00A01190"/>
    <w:rsid w:val="00A01D20"/>
    <w:rsid w:val="00A02D11"/>
    <w:rsid w:val="00A036F8"/>
    <w:rsid w:val="00A12F1D"/>
    <w:rsid w:val="00A1310A"/>
    <w:rsid w:val="00A13C60"/>
    <w:rsid w:val="00A141A2"/>
    <w:rsid w:val="00A14A42"/>
    <w:rsid w:val="00A20F5B"/>
    <w:rsid w:val="00A21280"/>
    <w:rsid w:val="00A23866"/>
    <w:rsid w:val="00A27020"/>
    <w:rsid w:val="00A270DA"/>
    <w:rsid w:val="00A27A61"/>
    <w:rsid w:val="00A302EF"/>
    <w:rsid w:val="00A316C7"/>
    <w:rsid w:val="00A34CC4"/>
    <w:rsid w:val="00A34D0A"/>
    <w:rsid w:val="00A35878"/>
    <w:rsid w:val="00A36C62"/>
    <w:rsid w:val="00A36E9F"/>
    <w:rsid w:val="00A37E3D"/>
    <w:rsid w:val="00A404B7"/>
    <w:rsid w:val="00A409F0"/>
    <w:rsid w:val="00A47AEB"/>
    <w:rsid w:val="00A52AAE"/>
    <w:rsid w:val="00A52ADC"/>
    <w:rsid w:val="00A549F4"/>
    <w:rsid w:val="00A56EF0"/>
    <w:rsid w:val="00A61CF6"/>
    <w:rsid w:val="00A703C5"/>
    <w:rsid w:val="00A71256"/>
    <w:rsid w:val="00A717B1"/>
    <w:rsid w:val="00A747EF"/>
    <w:rsid w:val="00A7505E"/>
    <w:rsid w:val="00A814B3"/>
    <w:rsid w:val="00A81BC4"/>
    <w:rsid w:val="00A8335D"/>
    <w:rsid w:val="00A8343C"/>
    <w:rsid w:val="00A839CC"/>
    <w:rsid w:val="00A84F6B"/>
    <w:rsid w:val="00A87085"/>
    <w:rsid w:val="00A87AF6"/>
    <w:rsid w:val="00A90003"/>
    <w:rsid w:val="00A900A4"/>
    <w:rsid w:val="00A94277"/>
    <w:rsid w:val="00A960BE"/>
    <w:rsid w:val="00A9784D"/>
    <w:rsid w:val="00AA3E06"/>
    <w:rsid w:val="00AA64F6"/>
    <w:rsid w:val="00AA73AC"/>
    <w:rsid w:val="00AB0E41"/>
    <w:rsid w:val="00AB3461"/>
    <w:rsid w:val="00AB791D"/>
    <w:rsid w:val="00AB79B7"/>
    <w:rsid w:val="00AC014C"/>
    <w:rsid w:val="00AC0970"/>
    <w:rsid w:val="00AC39DE"/>
    <w:rsid w:val="00AC3E13"/>
    <w:rsid w:val="00AC45BD"/>
    <w:rsid w:val="00AC47D5"/>
    <w:rsid w:val="00AD2F98"/>
    <w:rsid w:val="00AD3603"/>
    <w:rsid w:val="00AD578B"/>
    <w:rsid w:val="00AD7873"/>
    <w:rsid w:val="00AE464D"/>
    <w:rsid w:val="00AE495A"/>
    <w:rsid w:val="00AF654D"/>
    <w:rsid w:val="00AF6C76"/>
    <w:rsid w:val="00AF7835"/>
    <w:rsid w:val="00B00234"/>
    <w:rsid w:val="00B01576"/>
    <w:rsid w:val="00B0237E"/>
    <w:rsid w:val="00B03B8C"/>
    <w:rsid w:val="00B03D3E"/>
    <w:rsid w:val="00B1149C"/>
    <w:rsid w:val="00B1175D"/>
    <w:rsid w:val="00B12B1B"/>
    <w:rsid w:val="00B12EDF"/>
    <w:rsid w:val="00B172FA"/>
    <w:rsid w:val="00B175EB"/>
    <w:rsid w:val="00B177EF"/>
    <w:rsid w:val="00B20AA1"/>
    <w:rsid w:val="00B21278"/>
    <w:rsid w:val="00B23A4C"/>
    <w:rsid w:val="00B25C52"/>
    <w:rsid w:val="00B30176"/>
    <w:rsid w:val="00B3156D"/>
    <w:rsid w:val="00B31729"/>
    <w:rsid w:val="00B3466A"/>
    <w:rsid w:val="00B3684C"/>
    <w:rsid w:val="00B37090"/>
    <w:rsid w:val="00B37E43"/>
    <w:rsid w:val="00B41B08"/>
    <w:rsid w:val="00B421DD"/>
    <w:rsid w:val="00B429A1"/>
    <w:rsid w:val="00B451B9"/>
    <w:rsid w:val="00B467AE"/>
    <w:rsid w:val="00B4694A"/>
    <w:rsid w:val="00B47C8A"/>
    <w:rsid w:val="00B52FCC"/>
    <w:rsid w:val="00B53406"/>
    <w:rsid w:val="00B53760"/>
    <w:rsid w:val="00B5578C"/>
    <w:rsid w:val="00B55CA8"/>
    <w:rsid w:val="00B60DD8"/>
    <w:rsid w:val="00B64202"/>
    <w:rsid w:val="00B66B8F"/>
    <w:rsid w:val="00B672B2"/>
    <w:rsid w:val="00B67448"/>
    <w:rsid w:val="00B678B6"/>
    <w:rsid w:val="00B71B54"/>
    <w:rsid w:val="00B7222C"/>
    <w:rsid w:val="00B7330C"/>
    <w:rsid w:val="00B75DFD"/>
    <w:rsid w:val="00B80B09"/>
    <w:rsid w:val="00B81D36"/>
    <w:rsid w:val="00B82F69"/>
    <w:rsid w:val="00B83D0D"/>
    <w:rsid w:val="00B84D35"/>
    <w:rsid w:val="00B905F8"/>
    <w:rsid w:val="00B9290B"/>
    <w:rsid w:val="00B93810"/>
    <w:rsid w:val="00B96A56"/>
    <w:rsid w:val="00BA4AC8"/>
    <w:rsid w:val="00BB0248"/>
    <w:rsid w:val="00BB1201"/>
    <w:rsid w:val="00BB22F8"/>
    <w:rsid w:val="00BB2AAF"/>
    <w:rsid w:val="00BB3791"/>
    <w:rsid w:val="00BB6E40"/>
    <w:rsid w:val="00BB7F25"/>
    <w:rsid w:val="00BC0C69"/>
    <w:rsid w:val="00BC13AA"/>
    <w:rsid w:val="00BC1666"/>
    <w:rsid w:val="00BC3C21"/>
    <w:rsid w:val="00BD518F"/>
    <w:rsid w:val="00BD64CD"/>
    <w:rsid w:val="00BD72C2"/>
    <w:rsid w:val="00BE0D1B"/>
    <w:rsid w:val="00BE2A23"/>
    <w:rsid w:val="00BE2AC1"/>
    <w:rsid w:val="00BE3A60"/>
    <w:rsid w:val="00BE44BE"/>
    <w:rsid w:val="00BE46DA"/>
    <w:rsid w:val="00BE4F00"/>
    <w:rsid w:val="00BE6719"/>
    <w:rsid w:val="00BF2BAF"/>
    <w:rsid w:val="00BF3A0B"/>
    <w:rsid w:val="00BF3E3D"/>
    <w:rsid w:val="00BF52EF"/>
    <w:rsid w:val="00BF6220"/>
    <w:rsid w:val="00BF6540"/>
    <w:rsid w:val="00BF6B9F"/>
    <w:rsid w:val="00BF7212"/>
    <w:rsid w:val="00BF7578"/>
    <w:rsid w:val="00C0057E"/>
    <w:rsid w:val="00C010FF"/>
    <w:rsid w:val="00C021A4"/>
    <w:rsid w:val="00C03A8E"/>
    <w:rsid w:val="00C03F10"/>
    <w:rsid w:val="00C06ACC"/>
    <w:rsid w:val="00C12258"/>
    <w:rsid w:val="00C1373A"/>
    <w:rsid w:val="00C137FC"/>
    <w:rsid w:val="00C15EEF"/>
    <w:rsid w:val="00C20A26"/>
    <w:rsid w:val="00C21620"/>
    <w:rsid w:val="00C21E42"/>
    <w:rsid w:val="00C2455C"/>
    <w:rsid w:val="00C2648D"/>
    <w:rsid w:val="00C2650D"/>
    <w:rsid w:val="00C3027B"/>
    <w:rsid w:val="00C333E5"/>
    <w:rsid w:val="00C336DD"/>
    <w:rsid w:val="00C34624"/>
    <w:rsid w:val="00C3545B"/>
    <w:rsid w:val="00C410DF"/>
    <w:rsid w:val="00C410F6"/>
    <w:rsid w:val="00C50716"/>
    <w:rsid w:val="00C5221D"/>
    <w:rsid w:val="00C52ABF"/>
    <w:rsid w:val="00C55AF1"/>
    <w:rsid w:val="00C57CDB"/>
    <w:rsid w:val="00C60E71"/>
    <w:rsid w:val="00C60EDF"/>
    <w:rsid w:val="00C62655"/>
    <w:rsid w:val="00C70B7E"/>
    <w:rsid w:val="00C72582"/>
    <w:rsid w:val="00C73857"/>
    <w:rsid w:val="00C73FEE"/>
    <w:rsid w:val="00C7457B"/>
    <w:rsid w:val="00C766C0"/>
    <w:rsid w:val="00C8266D"/>
    <w:rsid w:val="00C9495F"/>
    <w:rsid w:val="00C95797"/>
    <w:rsid w:val="00C9613D"/>
    <w:rsid w:val="00CA0397"/>
    <w:rsid w:val="00CA0FD1"/>
    <w:rsid w:val="00CA2483"/>
    <w:rsid w:val="00CA3291"/>
    <w:rsid w:val="00CA3FDD"/>
    <w:rsid w:val="00CA4273"/>
    <w:rsid w:val="00CA66A9"/>
    <w:rsid w:val="00CB0895"/>
    <w:rsid w:val="00CB1B85"/>
    <w:rsid w:val="00CB4C74"/>
    <w:rsid w:val="00CB7FF9"/>
    <w:rsid w:val="00CC1386"/>
    <w:rsid w:val="00CC1D6B"/>
    <w:rsid w:val="00CC26F8"/>
    <w:rsid w:val="00CC3DE3"/>
    <w:rsid w:val="00CC7975"/>
    <w:rsid w:val="00CC7B80"/>
    <w:rsid w:val="00CD2220"/>
    <w:rsid w:val="00CE022E"/>
    <w:rsid w:val="00CE0261"/>
    <w:rsid w:val="00CE1F6B"/>
    <w:rsid w:val="00CE62F9"/>
    <w:rsid w:val="00CF035F"/>
    <w:rsid w:val="00CF1C30"/>
    <w:rsid w:val="00CF5115"/>
    <w:rsid w:val="00CF57F9"/>
    <w:rsid w:val="00CF5854"/>
    <w:rsid w:val="00D0176B"/>
    <w:rsid w:val="00D01DF2"/>
    <w:rsid w:val="00D04849"/>
    <w:rsid w:val="00D05F67"/>
    <w:rsid w:val="00D06020"/>
    <w:rsid w:val="00D0712E"/>
    <w:rsid w:val="00D11586"/>
    <w:rsid w:val="00D129D3"/>
    <w:rsid w:val="00D1673F"/>
    <w:rsid w:val="00D17980"/>
    <w:rsid w:val="00D20557"/>
    <w:rsid w:val="00D216BB"/>
    <w:rsid w:val="00D24050"/>
    <w:rsid w:val="00D242C3"/>
    <w:rsid w:val="00D270AA"/>
    <w:rsid w:val="00D2767C"/>
    <w:rsid w:val="00D3289B"/>
    <w:rsid w:val="00D37146"/>
    <w:rsid w:val="00D45E65"/>
    <w:rsid w:val="00D47C20"/>
    <w:rsid w:val="00D47FB0"/>
    <w:rsid w:val="00D50B5D"/>
    <w:rsid w:val="00D519AF"/>
    <w:rsid w:val="00D52429"/>
    <w:rsid w:val="00D526D2"/>
    <w:rsid w:val="00D542FF"/>
    <w:rsid w:val="00D5652A"/>
    <w:rsid w:val="00D57F0F"/>
    <w:rsid w:val="00D620E2"/>
    <w:rsid w:val="00D672AD"/>
    <w:rsid w:val="00D67ACF"/>
    <w:rsid w:val="00D70C25"/>
    <w:rsid w:val="00D726E8"/>
    <w:rsid w:val="00D72C3F"/>
    <w:rsid w:val="00D75686"/>
    <w:rsid w:val="00D80BB1"/>
    <w:rsid w:val="00D819EF"/>
    <w:rsid w:val="00D83629"/>
    <w:rsid w:val="00D86007"/>
    <w:rsid w:val="00D9126B"/>
    <w:rsid w:val="00D92F9D"/>
    <w:rsid w:val="00D93BB4"/>
    <w:rsid w:val="00D9625E"/>
    <w:rsid w:val="00D96B40"/>
    <w:rsid w:val="00DA2905"/>
    <w:rsid w:val="00DA298D"/>
    <w:rsid w:val="00DB1403"/>
    <w:rsid w:val="00DB591F"/>
    <w:rsid w:val="00DB6D58"/>
    <w:rsid w:val="00DC15E9"/>
    <w:rsid w:val="00DC2327"/>
    <w:rsid w:val="00DC51EE"/>
    <w:rsid w:val="00DC5311"/>
    <w:rsid w:val="00DC75C0"/>
    <w:rsid w:val="00DD096F"/>
    <w:rsid w:val="00DD3F28"/>
    <w:rsid w:val="00DD50D4"/>
    <w:rsid w:val="00DD57FF"/>
    <w:rsid w:val="00DE2085"/>
    <w:rsid w:val="00DE2784"/>
    <w:rsid w:val="00DE3214"/>
    <w:rsid w:val="00DE4705"/>
    <w:rsid w:val="00DE4823"/>
    <w:rsid w:val="00DE72FA"/>
    <w:rsid w:val="00DE76D9"/>
    <w:rsid w:val="00DE7EF3"/>
    <w:rsid w:val="00DF1F1B"/>
    <w:rsid w:val="00DF3996"/>
    <w:rsid w:val="00DF3F53"/>
    <w:rsid w:val="00DF7052"/>
    <w:rsid w:val="00DF72C0"/>
    <w:rsid w:val="00DF7B90"/>
    <w:rsid w:val="00E01413"/>
    <w:rsid w:val="00E01C95"/>
    <w:rsid w:val="00E01D16"/>
    <w:rsid w:val="00E123F6"/>
    <w:rsid w:val="00E133D3"/>
    <w:rsid w:val="00E21A40"/>
    <w:rsid w:val="00E21ED0"/>
    <w:rsid w:val="00E220DB"/>
    <w:rsid w:val="00E224B7"/>
    <w:rsid w:val="00E24CAB"/>
    <w:rsid w:val="00E25CA7"/>
    <w:rsid w:val="00E25CCA"/>
    <w:rsid w:val="00E27070"/>
    <w:rsid w:val="00E27D97"/>
    <w:rsid w:val="00E31B6F"/>
    <w:rsid w:val="00E31E6E"/>
    <w:rsid w:val="00E326BA"/>
    <w:rsid w:val="00E36704"/>
    <w:rsid w:val="00E40E64"/>
    <w:rsid w:val="00E43B3A"/>
    <w:rsid w:val="00E455CC"/>
    <w:rsid w:val="00E46A2F"/>
    <w:rsid w:val="00E46F7B"/>
    <w:rsid w:val="00E51FBC"/>
    <w:rsid w:val="00E53641"/>
    <w:rsid w:val="00E536EE"/>
    <w:rsid w:val="00E568F4"/>
    <w:rsid w:val="00E60AA7"/>
    <w:rsid w:val="00E6275F"/>
    <w:rsid w:val="00E62E31"/>
    <w:rsid w:val="00E63D7A"/>
    <w:rsid w:val="00E6542E"/>
    <w:rsid w:val="00E65F48"/>
    <w:rsid w:val="00E73A50"/>
    <w:rsid w:val="00E76B66"/>
    <w:rsid w:val="00E77897"/>
    <w:rsid w:val="00E80A30"/>
    <w:rsid w:val="00E87617"/>
    <w:rsid w:val="00E914A0"/>
    <w:rsid w:val="00E91536"/>
    <w:rsid w:val="00E957D2"/>
    <w:rsid w:val="00E96658"/>
    <w:rsid w:val="00EA0AC1"/>
    <w:rsid w:val="00EA17F9"/>
    <w:rsid w:val="00EA1FB5"/>
    <w:rsid w:val="00EA30E7"/>
    <w:rsid w:val="00EA4227"/>
    <w:rsid w:val="00EA50FB"/>
    <w:rsid w:val="00EB2380"/>
    <w:rsid w:val="00EB2E34"/>
    <w:rsid w:val="00EB31BC"/>
    <w:rsid w:val="00EB39D7"/>
    <w:rsid w:val="00EB41F4"/>
    <w:rsid w:val="00EB520B"/>
    <w:rsid w:val="00EB6376"/>
    <w:rsid w:val="00EB7401"/>
    <w:rsid w:val="00EC135B"/>
    <w:rsid w:val="00EC31B7"/>
    <w:rsid w:val="00EC7E04"/>
    <w:rsid w:val="00ED15E1"/>
    <w:rsid w:val="00ED6F0A"/>
    <w:rsid w:val="00EE3E0C"/>
    <w:rsid w:val="00EE4A23"/>
    <w:rsid w:val="00EF0661"/>
    <w:rsid w:val="00EF209D"/>
    <w:rsid w:val="00EF3224"/>
    <w:rsid w:val="00EF374F"/>
    <w:rsid w:val="00EF610A"/>
    <w:rsid w:val="00EF77D7"/>
    <w:rsid w:val="00F01F35"/>
    <w:rsid w:val="00F0492C"/>
    <w:rsid w:val="00F04A8D"/>
    <w:rsid w:val="00F05344"/>
    <w:rsid w:val="00F0552A"/>
    <w:rsid w:val="00F05DD2"/>
    <w:rsid w:val="00F06203"/>
    <w:rsid w:val="00F066D2"/>
    <w:rsid w:val="00F06BB4"/>
    <w:rsid w:val="00F07B01"/>
    <w:rsid w:val="00F1249C"/>
    <w:rsid w:val="00F12691"/>
    <w:rsid w:val="00F141DA"/>
    <w:rsid w:val="00F1441D"/>
    <w:rsid w:val="00F17CA6"/>
    <w:rsid w:val="00F22736"/>
    <w:rsid w:val="00F240EC"/>
    <w:rsid w:val="00F2458F"/>
    <w:rsid w:val="00F2578D"/>
    <w:rsid w:val="00F25B0A"/>
    <w:rsid w:val="00F27DD2"/>
    <w:rsid w:val="00F27E52"/>
    <w:rsid w:val="00F27FCC"/>
    <w:rsid w:val="00F301DF"/>
    <w:rsid w:val="00F31636"/>
    <w:rsid w:val="00F31D24"/>
    <w:rsid w:val="00F35474"/>
    <w:rsid w:val="00F40020"/>
    <w:rsid w:val="00F4334C"/>
    <w:rsid w:val="00F44289"/>
    <w:rsid w:val="00F47661"/>
    <w:rsid w:val="00F51AF7"/>
    <w:rsid w:val="00F5208E"/>
    <w:rsid w:val="00F52AA2"/>
    <w:rsid w:val="00F52B2A"/>
    <w:rsid w:val="00F52E34"/>
    <w:rsid w:val="00F538F8"/>
    <w:rsid w:val="00F564E1"/>
    <w:rsid w:val="00F600B7"/>
    <w:rsid w:val="00F669BF"/>
    <w:rsid w:val="00F7117D"/>
    <w:rsid w:val="00F737E4"/>
    <w:rsid w:val="00F77257"/>
    <w:rsid w:val="00F815CB"/>
    <w:rsid w:val="00F8296A"/>
    <w:rsid w:val="00F82DEA"/>
    <w:rsid w:val="00F85E21"/>
    <w:rsid w:val="00F864C0"/>
    <w:rsid w:val="00F87554"/>
    <w:rsid w:val="00F91646"/>
    <w:rsid w:val="00F91CD0"/>
    <w:rsid w:val="00F921A6"/>
    <w:rsid w:val="00F9251D"/>
    <w:rsid w:val="00F95F52"/>
    <w:rsid w:val="00FA384C"/>
    <w:rsid w:val="00FA38BA"/>
    <w:rsid w:val="00FA60BC"/>
    <w:rsid w:val="00FB3BDB"/>
    <w:rsid w:val="00FB4645"/>
    <w:rsid w:val="00FB4C2E"/>
    <w:rsid w:val="00FB5DE6"/>
    <w:rsid w:val="00FB784A"/>
    <w:rsid w:val="00FD2172"/>
    <w:rsid w:val="00FE17A5"/>
    <w:rsid w:val="00FE25AD"/>
    <w:rsid w:val="00FE7E15"/>
    <w:rsid w:val="00FF079B"/>
    <w:rsid w:val="00FF21B0"/>
    <w:rsid w:val="00FF44A6"/>
    <w:rsid w:val="00FF5E81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5CF7"/>
  <w15:chartTrackingRefBased/>
  <w15:docId w15:val="{76104FCE-3F7A-4324-BCA7-81B9BE92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51E"/>
  </w:style>
  <w:style w:type="paragraph" w:styleId="Footer">
    <w:name w:val="footer"/>
    <w:basedOn w:val="Normal"/>
    <w:link w:val="FooterChar"/>
    <w:uiPriority w:val="99"/>
    <w:unhideWhenUsed/>
    <w:rsid w:val="0085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51E"/>
  </w:style>
  <w:style w:type="character" w:customStyle="1" w:styleId="ui-provider">
    <w:name w:val="ui-provider"/>
    <w:basedOn w:val="DefaultParagraphFont"/>
    <w:rsid w:val="00A13C60"/>
  </w:style>
  <w:style w:type="character" w:styleId="Hyperlink">
    <w:name w:val="Hyperlink"/>
    <w:basedOn w:val="DefaultParagraphFont"/>
    <w:uiPriority w:val="99"/>
    <w:semiHidden/>
    <w:unhideWhenUsed/>
    <w:rsid w:val="00A13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gp.org.uk/getmedia/d48ff6ce-fa09-48d1-9eb2-28104176be68/RCGP-Scotland-Retaining-Our-GP-Workforce-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5210-762C-42EA-8712-BAB56663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3</cp:revision>
  <cp:lastPrinted>2023-07-26T13:54:00Z</cp:lastPrinted>
  <dcterms:created xsi:type="dcterms:W3CDTF">2023-07-26T13:54:00Z</dcterms:created>
  <dcterms:modified xsi:type="dcterms:W3CDTF">2023-07-26T13:54:00Z</dcterms:modified>
</cp:coreProperties>
</file>