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5F82F" w14:textId="6495167E" w:rsidR="00ED4497" w:rsidRDefault="00ED4497" w:rsidP="00ED4497">
      <w:pPr>
        <w:spacing w:after="0" w:line="240" w:lineRule="auto"/>
        <w:jc w:val="center"/>
      </w:pPr>
      <w:bookmarkStart w:id="0" w:name="_GoBack"/>
      <w:bookmarkEnd w:id="0"/>
      <w:r w:rsidRPr="00E67D81">
        <w:rPr>
          <w:b/>
        </w:rPr>
        <w:t>Minutes of the meeting of the General Practice, Public Health Medicine</w:t>
      </w:r>
      <w:r>
        <w:rPr>
          <w:b/>
        </w:rPr>
        <w:t>,</w:t>
      </w:r>
      <w:r w:rsidRPr="00E67D81">
        <w:rPr>
          <w:b/>
        </w:rPr>
        <w:t xml:space="preserve"> Occupational Medicine </w:t>
      </w:r>
      <w:r>
        <w:rPr>
          <w:b/>
        </w:rPr>
        <w:t xml:space="preserve">and Broad Based Training </w:t>
      </w:r>
      <w:r w:rsidRPr="00E67D81">
        <w:rPr>
          <w:b/>
        </w:rPr>
        <w:t xml:space="preserve">Specialty Board held at </w:t>
      </w:r>
      <w:r>
        <w:rPr>
          <w:b/>
        </w:rPr>
        <w:t>10:00</w:t>
      </w:r>
      <w:r w:rsidRPr="00E67D81">
        <w:rPr>
          <w:b/>
        </w:rPr>
        <w:t xml:space="preserve"> on </w:t>
      </w:r>
      <w:r>
        <w:rPr>
          <w:b/>
        </w:rPr>
        <w:t xml:space="preserve">Tuesday </w:t>
      </w:r>
      <w:r w:rsidR="005D5A98">
        <w:rPr>
          <w:b/>
        </w:rPr>
        <w:t>17</w:t>
      </w:r>
      <w:r>
        <w:rPr>
          <w:b/>
        </w:rPr>
        <w:t xml:space="preserve"> </w:t>
      </w:r>
      <w:r w:rsidR="008E3E91">
        <w:rPr>
          <w:b/>
        </w:rPr>
        <w:t>Nov</w:t>
      </w:r>
      <w:r>
        <w:rPr>
          <w:b/>
        </w:rPr>
        <w:t>ember 2020</w:t>
      </w:r>
      <w:r w:rsidRPr="00E67D81">
        <w:rPr>
          <w:b/>
        </w:rPr>
        <w:t xml:space="preserve"> </w:t>
      </w:r>
      <w:r>
        <w:rPr>
          <w:b/>
        </w:rPr>
        <w:t>via Teams</w:t>
      </w:r>
    </w:p>
    <w:p w14:paraId="729F224D" w14:textId="77777777" w:rsidR="00ED4497" w:rsidRDefault="00ED4497" w:rsidP="00ED4497">
      <w:pPr>
        <w:spacing w:after="0" w:line="240" w:lineRule="auto"/>
      </w:pPr>
    </w:p>
    <w:p w14:paraId="5DF3CE4B" w14:textId="1714689B" w:rsidR="00ED4497" w:rsidRDefault="00ED4497" w:rsidP="00ED4497">
      <w:pPr>
        <w:spacing w:after="0" w:line="240" w:lineRule="auto"/>
      </w:pPr>
      <w:r w:rsidRPr="00E67D81">
        <w:rPr>
          <w:b/>
        </w:rPr>
        <w:t>Present:</w:t>
      </w:r>
      <w:r>
        <w:t xml:space="preserve">  Nitin Gambhir (NG) [Chair], Drummond Begg (DB), Nick Dunn (ND), Helen Freeman (HF) deputising for Lindsay Donaldson (LD), </w:t>
      </w:r>
      <w:r w:rsidR="002E433A">
        <w:t xml:space="preserve">Cathy Johnman (CJ), </w:t>
      </w:r>
      <w:r>
        <w:t xml:space="preserve">Lisa Johnsen (LJ), Amjad Khan (AK), </w:t>
      </w:r>
      <w:r w:rsidR="002E433A">
        <w:t xml:space="preserve">Graham Leese (GL), </w:t>
      </w:r>
      <w:r>
        <w:t>Jen Mackenzie (JM), Ashleigh McGovern (AM),</w:t>
      </w:r>
      <w:r w:rsidR="002E433A" w:rsidRPr="002E433A">
        <w:t xml:space="preserve"> </w:t>
      </w:r>
      <w:r w:rsidR="002E433A">
        <w:t>Joy Ngai (JN)</w:t>
      </w:r>
      <w:r w:rsidR="00E5448A">
        <w:t>.</w:t>
      </w:r>
    </w:p>
    <w:p w14:paraId="6D3E09DB" w14:textId="77777777" w:rsidR="00ED4497" w:rsidRPr="00E67D81" w:rsidRDefault="00ED4497" w:rsidP="00ED4497">
      <w:pPr>
        <w:spacing w:after="0" w:line="240" w:lineRule="auto"/>
      </w:pPr>
    </w:p>
    <w:p w14:paraId="000D0502" w14:textId="2950633F" w:rsidR="00ED4497" w:rsidRDefault="00ED4497" w:rsidP="00ED4497">
      <w:pPr>
        <w:spacing w:after="0" w:line="240" w:lineRule="auto"/>
      </w:pPr>
      <w:r w:rsidRPr="00E67D81">
        <w:rPr>
          <w:b/>
        </w:rPr>
        <w:t>Apologies:</w:t>
      </w:r>
      <w:r>
        <w:t xml:space="preserve">  Claire Beharrie (CB), Fiona Conville (FC), Lindsay Donaldson (LD), Alasdair Forbes (AF), Graham Haddock (GH), </w:t>
      </w:r>
      <w:r w:rsidR="00190527">
        <w:t>Joan Knight (JK),</w:t>
      </w:r>
      <w:r w:rsidR="00190527" w:rsidRPr="00674DD9">
        <w:t xml:space="preserve"> </w:t>
      </w:r>
      <w:r>
        <w:t>Stewart Mercer (SM)</w:t>
      </w:r>
      <w:r w:rsidR="00FA0714">
        <w:t xml:space="preserve">, </w:t>
      </w:r>
      <w:r w:rsidR="00A17933">
        <w:t>Soodesh Reetoo (SR)</w:t>
      </w:r>
      <w:r w:rsidR="00E5448A">
        <w:t>.</w:t>
      </w:r>
    </w:p>
    <w:p w14:paraId="0E85C751" w14:textId="77777777" w:rsidR="00ED4497" w:rsidRPr="00E67D81" w:rsidRDefault="00ED4497" w:rsidP="00ED4497">
      <w:pPr>
        <w:spacing w:after="0" w:line="240" w:lineRule="auto"/>
        <w:rPr>
          <w:b/>
        </w:rPr>
      </w:pPr>
    </w:p>
    <w:p w14:paraId="3D3C1AA3" w14:textId="77777777" w:rsidR="00ED4497" w:rsidRDefault="00ED4497" w:rsidP="00ED4497">
      <w:pPr>
        <w:spacing w:after="0" w:line="240" w:lineRule="auto"/>
      </w:pPr>
      <w:r w:rsidRPr="00E67D81">
        <w:rPr>
          <w:b/>
        </w:rPr>
        <w:t>In attendance:</w:t>
      </w:r>
      <w:r>
        <w:t xml:space="preserve">  Helen McIntosh (HM).</w:t>
      </w:r>
    </w:p>
    <w:p w14:paraId="45D6A6CA" w14:textId="77777777" w:rsidR="00ED4497" w:rsidRDefault="00ED4497" w:rsidP="00ED4497">
      <w:pPr>
        <w:spacing w:after="0" w:line="240" w:lineRule="auto"/>
      </w:pPr>
    </w:p>
    <w:tbl>
      <w:tblPr>
        <w:tblStyle w:val="TableGrid"/>
        <w:tblW w:w="14171" w:type="dxa"/>
        <w:tblLook w:val="04A0" w:firstRow="1" w:lastRow="0" w:firstColumn="1" w:lastColumn="0" w:noHBand="0" w:noVBand="1"/>
      </w:tblPr>
      <w:tblGrid>
        <w:gridCol w:w="641"/>
        <w:gridCol w:w="2584"/>
        <w:gridCol w:w="8426"/>
        <w:gridCol w:w="2520"/>
      </w:tblGrid>
      <w:tr w:rsidR="00ED4497" w:rsidRPr="00133532" w14:paraId="198924AF" w14:textId="77777777" w:rsidTr="006A3A76">
        <w:tc>
          <w:tcPr>
            <w:tcW w:w="641" w:type="dxa"/>
          </w:tcPr>
          <w:p w14:paraId="56C97743" w14:textId="77777777" w:rsidR="00ED4497" w:rsidRPr="00133532" w:rsidRDefault="00ED4497" w:rsidP="006A3A76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Item</w:t>
            </w:r>
          </w:p>
        </w:tc>
        <w:tc>
          <w:tcPr>
            <w:tcW w:w="2584" w:type="dxa"/>
          </w:tcPr>
          <w:p w14:paraId="09F1240E" w14:textId="77777777" w:rsidR="00ED4497" w:rsidRPr="00133532" w:rsidRDefault="00ED4497" w:rsidP="006A3A76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Item name</w:t>
            </w:r>
          </w:p>
        </w:tc>
        <w:tc>
          <w:tcPr>
            <w:tcW w:w="8426" w:type="dxa"/>
          </w:tcPr>
          <w:p w14:paraId="0300D0FB" w14:textId="77777777" w:rsidR="00ED4497" w:rsidRPr="00133532" w:rsidRDefault="00ED4497" w:rsidP="006A3A76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520" w:type="dxa"/>
          </w:tcPr>
          <w:p w14:paraId="515DE0E2" w14:textId="77777777" w:rsidR="00ED4497" w:rsidRPr="00133532" w:rsidRDefault="00ED4497" w:rsidP="006A3A76">
            <w:pPr>
              <w:rPr>
                <w:rFonts w:cstheme="minorHAnsi"/>
                <w:b/>
                <w:bCs/>
              </w:rPr>
            </w:pPr>
            <w:r w:rsidRPr="00133532">
              <w:rPr>
                <w:rFonts w:cstheme="minorHAnsi"/>
                <w:b/>
                <w:bCs/>
              </w:rPr>
              <w:t>Agreed/Action</w:t>
            </w:r>
          </w:p>
        </w:tc>
      </w:tr>
      <w:tr w:rsidR="00ED4497" w:rsidRPr="00133532" w14:paraId="2C74CF7F" w14:textId="77777777" w:rsidTr="006A3A76">
        <w:tc>
          <w:tcPr>
            <w:tcW w:w="641" w:type="dxa"/>
          </w:tcPr>
          <w:p w14:paraId="3D510B3E" w14:textId="77777777" w:rsidR="00ED4497" w:rsidRPr="00124FCE" w:rsidRDefault="00ED4497" w:rsidP="006A3A76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584" w:type="dxa"/>
          </w:tcPr>
          <w:p w14:paraId="69290FCE" w14:textId="77777777" w:rsidR="00ED4497" w:rsidRPr="00124FCE" w:rsidRDefault="00ED4497" w:rsidP="006A3A76">
            <w:pPr>
              <w:spacing w:after="160" w:line="259" w:lineRule="auto"/>
              <w:contextualSpacing/>
              <w:rPr>
                <w:rFonts w:cstheme="minorHAnsi"/>
              </w:rPr>
            </w:pPr>
            <w:r w:rsidRPr="00124FCE">
              <w:rPr>
                <w:rFonts w:ascii="Calibri" w:hAnsi="Calibri"/>
                <w:color w:val="000000"/>
              </w:rPr>
              <w:t>Welcome, introductions and apologies</w:t>
            </w:r>
          </w:p>
        </w:tc>
        <w:tc>
          <w:tcPr>
            <w:tcW w:w="8426" w:type="dxa"/>
          </w:tcPr>
          <w:p w14:paraId="67503A35" w14:textId="5150CCC9" w:rsidR="00ED4497" w:rsidRPr="00124FCE" w:rsidRDefault="00ED4497" w:rsidP="006A3A76">
            <w:pPr>
              <w:rPr>
                <w:rFonts w:cstheme="minorHAnsi"/>
              </w:rPr>
            </w:pPr>
            <w:r>
              <w:t>The Chair welcomed all to the meeting and apologies were noted.</w:t>
            </w:r>
          </w:p>
        </w:tc>
        <w:tc>
          <w:tcPr>
            <w:tcW w:w="2520" w:type="dxa"/>
          </w:tcPr>
          <w:p w14:paraId="0BD6046F" w14:textId="77777777" w:rsidR="00ED4497" w:rsidRPr="00124FCE" w:rsidRDefault="00ED4497" w:rsidP="006A3A76">
            <w:pPr>
              <w:rPr>
                <w:rFonts w:cstheme="minorHAnsi"/>
              </w:rPr>
            </w:pPr>
          </w:p>
        </w:tc>
      </w:tr>
      <w:tr w:rsidR="00ED4497" w:rsidRPr="00133532" w14:paraId="7E5F30AD" w14:textId="77777777" w:rsidTr="006A3A76">
        <w:tc>
          <w:tcPr>
            <w:tcW w:w="641" w:type="dxa"/>
          </w:tcPr>
          <w:p w14:paraId="18490552" w14:textId="77777777" w:rsidR="00ED4497" w:rsidRDefault="00ED4497" w:rsidP="006A3A7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584" w:type="dxa"/>
          </w:tcPr>
          <w:p w14:paraId="445DC785" w14:textId="2B31AA49" w:rsidR="00ED4497" w:rsidRPr="00124FCE" w:rsidRDefault="00ED4497" w:rsidP="006A3A76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Minutes</w:t>
            </w:r>
            <w:r w:rsidRPr="006D170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of meeting held on </w:t>
            </w:r>
            <w:r w:rsidR="008E3E91">
              <w:rPr>
                <w:rFonts w:ascii="Calibri" w:hAnsi="Calibri"/>
                <w:color w:val="000000"/>
              </w:rPr>
              <w:t>1 September</w:t>
            </w:r>
            <w:r>
              <w:rPr>
                <w:rFonts w:ascii="Calibri" w:hAnsi="Calibri"/>
                <w:color w:val="000000"/>
              </w:rPr>
              <w:t xml:space="preserve"> 2020</w:t>
            </w:r>
          </w:p>
        </w:tc>
        <w:tc>
          <w:tcPr>
            <w:tcW w:w="8426" w:type="dxa"/>
          </w:tcPr>
          <w:p w14:paraId="5CBC2403" w14:textId="1A612798" w:rsidR="00ED4497" w:rsidRDefault="00ED4497" w:rsidP="006A3A76">
            <w:r>
              <w:t>The minutes were accepted as a correct record of the meeting.</w:t>
            </w:r>
          </w:p>
        </w:tc>
        <w:tc>
          <w:tcPr>
            <w:tcW w:w="2520" w:type="dxa"/>
          </w:tcPr>
          <w:p w14:paraId="38BE7A1B" w14:textId="77777777" w:rsidR="00ED4497" w:rsidRPr="00124FCE" w:rsidRDefault="00ED4497" w:rsidP="006A3A76">
            <w:pPr>
              <w:rPr>
                <w:rFonts w:cstheme="minorHAnsi"/>
              </w:rPr>
            </w:pPr>
          </w:p>
        </w:tc>
      </w:tr>
      <w:tr w:rsidR="00ED4497" w:rsidRPr="00133532" w14:paraId="2F7BCC6F" w14:textId="77777777" w:rsidTr="006A3A76">
        <w:tc>
          <w:tcPr>
            <w:tcW w:w="641" w:type="dxa"/>
          </w:tcPr>
          <w:p w14:paraId="0DF25475" w14:textId="54291B94" w:rsidR="00ED4497" w:rsidRDefault="00ED4497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584" w:type="dxa"/>
          </w:tcPr>
          <w:p w14:paraId="790CB3CB" w14:textId="000C7DDD" w:rsidR="00ED4497" w:rsidRPr="005F791B" w:rsidRDefault="00ED4497" w:rsidP="005471DA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Review of action points</w:t>
            </w:r>
          </w:p>
        </w:tc>
        <w:tc>
          <w:tcPr>
            <w:tcW w:w="8426" w:type="dxa"/>
          </w:tcPr>
          <w:p w14:paraId="61AB609C" w14:textId="33573F17" w:rsidR="00ED4497" w:rsidRDefault="00ED4497" w:rsidP="006A3A76"/>
        </w:tc>
        <w:tc>
          <w:tcPr>
            <w:tcW w:w="2520" w:type="dxa"/>
          </w:tcPr>
          <w:p w14:paraId="06A628E7" w14:textId="77777777" w:rsidR="00ED4497" w:rsidRPr="00124FCE" w:rsidRDefault="00ED4497" w:rsidP="006A3A76">
            <w:pPr>
              <w:rPr>
                <w:rFonts w:cstheme="minorHAnsi"/>
              </w:rPr>
            </w:pPr>
          </w:p>
        </w:tc>
      </w:tr>
      <w:tr w:rsidR="005471DA" w:rsidRPr="00133532" w14:paraId="52AE7AB2" w14:textId="77777777" w:rsidTr="006A3A76">
        <w:tc>
          <w:tcPr>
            <w:tcW w:w="641" w:type="dxa"/>
          </w:tcPr>
          <w:p w14:paraId="45347FE7" w14:textId="37600018" w:rsidR="005471DA" w:rsidRDefault="005471DA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3.1</w:t>
            </w:r>
          </w:p>
        </w:tc>
        <w:tc>
          <w:tcPr>
            <w:tcW w:w="2584" w:type="dxa"/>
          </w:tcPr>
          <w:p w14:paraId="0A1B984A" w14:textId="75E354FB" w:rsidR="005471DA" w:rsidRPr="006D1704" w:rsidRDefault="008A3FFC" w:rsidP="005471DA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RCGP e-portfolio</w:t>
            </w:r>
          </w:p>
        </w:tc>
        <w:tc>
          <w:tcPr>
            <w:tcW w:w="8426" w:type="dxa"/>
          </w:tcPr>
          <w:p w14:paraId="5FADFA6A" w14:textId="4035D159" w:rsidR="005471DA" w:rsidRDefault="005E3F28" w:rsidP="006A3A76">
            <w:r>
              <w:t>Noted:  links sent and TPDs will make contact with DMEs.</w:t>
            </w:r>
          </w:p>
        </w:tc>
        <w:tc>
          <w:tcPr>
            <w:tcW w:w="2520" w:type="dxa"/>
          </w:tcPr>
          <w:p w14:paraId="306CA2CE" w14:textId="77777777" w:rsidR="005471DA" w:rsidRPr="00124FCE" w:rsidRDefault="005471DA" w:rsidP="006A3A76">
            <w:pPr>
              <w:rPr>
                <w:rFonts w:cstheme="minorHAnsi"/>
              </w:rPr>
            </w:pPr>
          </w:p>
        </w:tc>
      </w:tr>
      <w:tr w:rsidR="00A9326F" w:rsidRPr="00133532" w14:paraId="421FFB99" w14:textId="77777777" w:rsidTr="006A3A76">
        <w:tc>
          <w:tcPr>
            <w:tcW w:w="641" w:type="dxa"/>
          </w:tcPr>
          <w:p w14:paraId="26E76CF4" w14:textId="75E2A021" w:rsidR="00A9326F" w:rsidRDefault="00987EDF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3.2</w:t>
            </w:r>
          </w:p>
        </w:tc>
        <w:tc>
          <w:tcPr>
            <w:tcW w:w="2584" w:type="dxa"/>
          </w:tcPr>
          <w:p w14:paraId="174B85D0" w14:textId="34E6D15A" w:rsidR="00A9326F" w:rsidRDefault="00987EDF" w:rsidP="00987ED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Fellowships Update</w:t>
            </w:r>
          </w:p>
        </w:tc>
        <w:tc>
          <w:tcPr>
            <w:tcW w:w="8426" w:type="dxa"/>
          </w:tcPr>
          <w:p w14:paraId="475946BE" w14:textId="3DFA5D48" w:rsidR="00A9326F" w:rsidRDefault="006E2124" w:rsidP="006A3A76">
            <w:r>
              <w:t>Ad</w:t>
            </w:r>
            <w:r w:rsidR="00880545">
              <w:t xml:space="preserve">verts will run after Christmas.  DB expressed SGCP’s disappointment </w:t>
            </w:r>
            <w:r w:rsidR="00275AB4">
              <w:t>that funding is not being used to double Fellowship numbers and requested this be reconsidered.</w:t>
            </w:r>
          </w:p>
        </w:tc>
        <w:tc>
          <w:tcPr>
            <w:tcW w:w="2520" w:type="dxa"/>
          </w:tcPr>
          <w:p w14:paraId="46FBBA1E" w14:textId="77777777" w:rsidR="00A9326F" w:rsidRPr="00124FCE" w:rsidRDefault="00A9326F" w:rsidP="006A3A76">
            <w:pPr>
              <w:rPr>
                <w:rFonts w:cstheme="minorHAnsi"/>
              </w:rPr>
            </w:pPr>
          </w:p>
        </w:tc>
      </w:tr>
      <w:tr w:rsidR="00275AB4" w:rsidRPr="00133532" w14:paraId="01273627" w14:textId="77777777" w:rsidTr="006A3A76">
        <w:tc>
          <w:tcPr>
            <w:tcW w:w="641" w:type="dxa"/>
          </w:tcPr>
          <w:p w14:paraId="63267CCE" w14:textId="164E6D4E" w:rsidR="00275AB4" w:rsidRDefault="00275AB4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3.3</w:t>
            </w:r>
          </w:p>
        </w:tc>
        <w:tc>
          <w:tcPr>
            <w:tcW w:w="2584" w:type="dxa"/>
          </w:tcPr>
          <w:p w14:paraId="568ECEB7" w14:textId="67E479FD" w:rsidR="00275AB4" w:rsidRDefault="00FF5477" w:rsidP="00987E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SAMD representation</w:t>
            </w:r>
          </w:p>
        </w:tc>
        <w:tc>
          <w:tcPr>
            <w:tcW w:w="8426" w:type="dxa"/>
          </w:tcPr>
          <w:p w14:paraId="3F9D2131" w14:textId="0462B3DC" w:rsidR="00275AB4" w:rsidRDefault="00AD5219" w:rsidP="006A3A76">
            <w:r>
              <w:t>GH and AK are seeking a representative for the STB.</w:t>
            </w:r>
          </w:p>
        </w:tc>
        <w:tc>
          <w:tcPr>
            <w:tcW w:w="2520" w:type="dxa"/>
          </w:tcPr>
          <w:p w14:paraId="0A0F1F0F" w14:textId="77777777" w:rsidR="00275AB4" w:rsidRPr="00124FCE" w:rsidRDefault="00275AB4" w:rsidP="006A3A76">
            <w:pPr>
              <w:rPr>
                <w:rFonts w:cstheme="minorHAnsi"/>
              </w:rPr>
            </w:pPr>
          </w:p>
        </w:tc>
      </w:tr>
      <w:tr w:rsidR="00AD5219" w:rsidRPr="00133532" w14:paraId="39EDC01B" w14:textId="77777777" w:rsidTr="006A3A76">
        <w:tc>
          <w:tcPr>
            <w:tcW w:w="641" w:type="dxa"/>
          </w:tcPr>
          <w:p w14:paraId="6941E9C7" w14:textId="0D8BF853" w:rsidR="00AD5219" w:rsidRDefault="00AD5219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3.4</w:t>
            </w:r>
          </w:p>
        </w:tc>
        <w:tc>
          <w:tcPr>
            <w:tcW w:w="2584" w:type="dxa"/>
          </w:tcPr>
          <w:p w14:paraId="20B26271" w14:textId="60C23178" w:rsidR="00AD5219" w:rsidRPr="002A5792" w:rsidRDefault="001977D3" w:rsidP="00987E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2A579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Supporting Trainers</w:t>
            </w:r>
          </w:p>
        </w:tc>
        <w:tc>
          <w:tcPr>
            <w:tcW w:w="8426" w:type="dxa"/>
          </w:tcPr>
          <w:p w14:paraId="76775925" w14:textId="0DE6541A" w:rsidR="00AD5219" w:rsidRDefault="005A4268" w:rsidP="006A3A76">
            <w:r>
              <w:t>Training is being delivered locally via emodules etc</w:t>
            </w:r>
            <w:r w:rsidR="009E48B0">
              <w:t xml:space="preserve">.  CM has </w:t>
            </w:r>
            <w:r w:rsidR="00424DF6">
              <w:t>produced</w:t>
            </w:r>
            <w:r w:rsidR="009E48B0">
              <w:t xml:space="preserve"> bespoke training and asked TPDs to roll it out to indiv</w:t>
            </w:r>
            <w:r w:rsidR="002E0D67">
              <w:t>i</w:t>
            </w:r>
            <w:r w:rsidR="009E48B0">
              <w:t>dual units.</w:t>
            </w:r>
          </w:p>
        </w:tc>
        <w:tc>
          <w:tcPr>
            <w:tcW w:w="2520" w:type="dxa"/>
          </w:tcPr>
          <w:p w14:paraId="5BA3E750" w14:textId="77777777" w:rsidR="00AD5219" w:rsidRPr="00124FCE" w:rsidRDefault="00AD5219" w:rsidP="006A3A76">
            <w:pPr>
              <w:rPr>
                <w:rFonts w:cstheme="minorHAnsi"/>
              </w:rPr>
            </w:pPr>
          </w:p>
        </w:tc>
      </w:tr>
      <w:tr w:rsidR="002E0D67" w:rsidRPr="00133532" w14:paraId="0CE17DC4" w14:textId="77777777" w:rsidTr="006A3A76">
        <w:tc>
          <w:tcPr>
            <w:tcW w:w="641" w:type="dxa"/>
          </w:tcPr>
          <w:p w14:paraId="19182F0D" w14:textId="1223977F" w:rsidR="002E0D67" w:rsidRDefault="002E0D67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3.5</w:t>
            </w:r>
          </w:p>
        </w:tc>
        <w:tc>
          <w:tcPr>
            <w:tcW w:w="2584" w:type="dxa"/>
          </w:tcPr>
          <w:p w14:paraId="4FD1BDB2" w14:textId="349D7B9B" w:rsidR="002E0D67" w:rsidRPr="002A5792" w:rsidRDefault="002A5792" w:rsidP="00987E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2A579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Academic representation</w:t>
            </w:r>
          </w:p>
        </w:tc>
        <w:tc>
          <w:tcPr>
            <w:tcW w:w="8426" w:type="dxa"/>
          </w:tcPr>
          <w:p w14:paraId="3C672371" w14:textId="4EB4BA3D" w:rsidR="002E0D67" w:rsidRDefault="003E2531" w:rsidP="006A3A76">
            <w:r>
              <w:t>AK will pursue representation via his academic links.</w:t>
            </w:r>
          </w:p>
        </w:tc>
        <w:tc>
          <w:tcPr>
            <w:tcW w:w="2520" w:type="dxa"/>
          </w:tcPr>
          <w:p w14:paraId="5BC76E5B" w14:textId="77777777" w:rsidR="002E0D67" w:rsidRPr="00124FCE" w:rsidRDefault="002E0D67" w:rsidP="006A3A76">
            <w:pPr>
              <w:rPr>
                <w:rFonts w:cstheme="minorHAnsi"/>
              </w:rPr>
            </w:pPr>
          </w:p>
        </w:tc>
      </w:tr>
      <w:tr w:rsidR="00CF4126" w:rsidRPr="00133532" w14:paraId="32E2FA8A" w14:textId="77777777" w:rsidTr="006A3A76">
        <w:tc>
          <w:tcPr>
            <w:tcW w:w="641" w:type="dxa"/>
          </w:tcPr>
          <w:p w14:paraId="3FD2D3A4" w14:textId="7BD3C6E7" w:rsidR="00CF4126" w:rsidRDefault="00CF4126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584" w:type="dxa"/>
          </w:tcPr>
          <w:p w14:paraId="160E208F" w14:textId="2C49F007" w:rsidR="00CF4126" w:rsidRPr="00CF4126" w:rsidRDefault="00CF4126" w:rsidP="00987E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CF4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Main items of business</w:t>
            </w:r>
          </w:p>
        </w:tc>
        <w:tc>
          <w:tcPr>
            <w:tcW w:w="8426" w:type="dxa"/>
          </w:tcPr>
          <w:p w14:paraId="3703C998" w14:textId="77777777" w:rsidR="00CF4126" w:rsidRDefault="00CF4126" w:rsidP="006A3A76"/>
        </w:tc>
        <w:tc>
          <w:tcPr>
            <w:tcW w:w="2520" w:type="dxa"/>
          </w:tcPr>
          <w:p w14:paraId="2759962D" w14:textId="77777777" w:rsidR="00CF4126" w:rsidRPr="00124FCE" w:rsidRDefault="00CF4126" w:rsidP="006A3A76">
            <w:pPr>
              <w:rPr>
                <w:rFonts w:cstheme="minorHAnsi"/>
              </w:rPr>
            </w:pPr>
          </w:p>
        </w:tc>
      </w:tr>
      <w:tr w:rsidR="003E2531" w:rsidRPr="00133532" w14:paraId="356F994F" w14:textId="77777777" w:rsidTr="006A3A76">
        <w:tc>
          <w:tcPr>
            <w:tcW w:w="641" w:type="dxa"/>
          </w:tcPr>
          <w:p w14:paraId="0CABF7F2" w14:textId="47AF7436" w:rsidR="003E2531" w:rsidRDefault="00F124C4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 w:rsidR="00CF4126">
              <w:rPr>
                <w:rFonts w:cstheme="minorHAnsi"/>
              </w:rPr>
              <w:t>1</w:t>
            </w:r>
          </w:p>
        </w:tc>
        <w:tc>
          <w:tcPr>
            <w:tcW w:w="2584" w:type="dxa"/>
          </w:tcPr>
          <w:p w14:paraId="3C53AD12" w14:textId="4DBA4495" w:rsidR="003E2531" w:rsidRPr="002A5792" w:rsidRDefault="00F124C4" w:rsidP="00987ED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Redeployment of Trainees</w:t>
            </w:r>
          </w:p>
        </w:tc>
        <w:tc>
          <w:tcPr>
            <w:tcW w:w="8426" w:type="dxa"/>
          </w:tcPr>
          <w:p w14:paraId="7123612E" w14:textId="7D6693A0" w:rsidR="003E2531" w:rsidRDefault="00F31807" w:rsidP="006A3A76">
            <w:r>
              <w:t xml:space="preserve">DB </w:t>
            </w:r>
            <w:r w:rsidR="006627D3">
              <w:t xml:space="preserve">noted that during the first wave </w:t>
            </w:r>
            <w:r w:rsidR="008700CC">
              <w:t xml:space="preserve">the emphasis </w:t>
            </w:r>
            <w:r w:rsidR="00E02488">
              <w:t>was</w:t>
            </w:r>
            <w:r w:rsidR="008700CC">
              <w:t xml:space="preserve"> on redeploying Foundation doctors from GP practices however </w:t>
            </w:r>
            <w:r w:rsidR="00816520">
              <w:t xml:space="preserve">as </w:t>
            </w:r>
            <w:r w:rsidR="008700CC">
              <w:t xml:space="preserve">data suggests </w:t>
            </w:r>
            <w:r w:rsidR="00A113FE">
              <w:t xml:space="preserve">practices and care homes were hit particularly hard </w:t>
            </w:r>
            <w:r w:rsidR="004D6C72">
              <w:t>felt</w:t>
            </w:r>
            <w:r w:rsidR="00375488">
              <w:t xml:space="preserve"> the whole of prim</w:t>
            </w:r>
            <w:r w:rsidR="003D77D5">
              <w:t xml:space="preserve">ary care </w:t>
            </w:r>
            <w:r w:rsidR="004D6C72">
              <w:t xml:space="preserve">should </w:t>
            </w:r>
            <w:r w:rsidR="003D77D5">
              <w:t>be</w:t>
            </w:r>
            <w:r w:rsidR="0003247A">
              <w:t xml:space="preserve"> considered</w:t>
            </w:r>
            <w:r w:rsidR="00375488">
              <w:t xml:space="preserve"> in the current wave</w:t>
            </w:r>
            <w:r w:rsidR="0003247A">
              <w:t xml:space="preserve">.  AK confirmed that </w:t>
            </w:r>
            <w:r w:rsidR="001A1215">
              <w:t>GPST1s and 3s will be protected in this second wave unless really needed.</w:t>
            </w:r>
            <w:r w:rsidR="00494D74">
              <w:t xml:space="preserve">  GPST2s in hospital will be moved appropriately </w:t>
            </w:r>
            <w:r w:rsidR="004D6C72">
              <w:t>and in</w:t>
            </w:r>
            <w:r w:rsidR="00494D74">
              <w:t xml:space="preserve"> collaborati</w:t>
            </w:r>
            <w:r w:rsidR="004D6C72">
              <w:t xml:space="preserve">on </w:t>
            </w:r>
            <w:r w:rsidR="00A60643">
              <w:t xml:space="preserve">with DMEs.  HF confirmed </w:t>
            </w:r>
            <w:r w:rsidR="001C5AB8">
              <w:t xml:space="preserve">her satisfaction with redeployment </w:t>
            </w:r>
            <w:r w:rsidR="00A60643">
              <w:t xml:space="preserve">discussion on redeployment in the second </w:t>
            </w:r>
            <w:r w:rsidR="00480A15">
              <w:t xml:space="preserve">wave.  This will be done in a controlled manner </w:t>
            </w:r>
            <w:r w:rsidR="002D1FD5">
              <w:t>as</w:t>
            </w:r>
            <w:r w:rsidR="001B000E">
              <w:t xml:space="preserve"> a</w:t>
            </w:r>
            <w:r w:rsidR="00A459D7">
              <w:t xml:space="preserve">n individualised process.  GL added that </w:t>
            </w:r>
            <w:r w:rsidR="00A368BD">
              <w:t xml:space="preserve">BBTs in Psychiatry will be </w:t>
            </w:r>
            <w:r w:rsidR="00D46350">
              <w:t>the focus for protection</w:t>
            </w:r>
            <w:r w:rsidR="00A368BD">
              <w:t>.</w:t>
            </w:r>
          </w:p>
        </w:tc>
        <w:tc>
          <w:tcPr>
            <w:tcW w:w="2520" w:type="dxa"/>
          </w:tcPr>
          <w:p w14:paraId="75541326" w14:textId="77777777" w:rsidR="003E2531" w:rsidRPr="00124FCE" w:rsidRDefault="003E2531" w:rsidP="006A3A76">
            <w:pPr>
              <w:rPr>
                <w:rFonts w:cstheme="minorHAnsi"/>
              </w:rPr>
            </w:pPr>
          </w:p>
        </w:tc>
      </w:tr>
      <w:tr w:rsidR="00A368BD" w:rsidRPr="00133532" w14:paraId="45437093" w14:textId="77777777" w:rsidTr="006A3A76">
        <w:tc>
          <w:tcPr>
            <w:tcW w:w="641" w:type="dxa"/>
          </w:tcPr>
          <w:p w14:paraId="38AE363A" w14:textId="1F19AEA7" w:rsidR="00A368BD" w:rsidRDefault="009F00DF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4.2</w:t>
            </w:r>
          </w:p>
        </w:tc>
        <w:tc>
          <w:tcPr>
            <w:tcW w:w="2584" w:type="dxa"/>
          </w:tcPr>
          <w:p w14:paraId="0E632EFB" w14:textId="76C0FA30" w:rsidR="00A368BD" w:rsidRDefault="009F00DF" w:rsidP="00987ED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Recruitment Update GP</w:t>
            </w:r>
          </w:p>
        </w:tc>
        <w:tc>
          <w:tcPr>
            <w:tcW w:w="8426" w:type="dxa"/>
          </w:tcPr>
          <w:p w14:paraId="0E0E19D8" w14:textId="0A261271" w:rsidR="00A368BD" w:rsidRDefault="0098054A" w:rsidP="006A3A76">
            <w:r>
              <w:t>There will be no</w:t>
            </w:r>
            <w:r w:rsidR="00F32437">
              <w:t xml:space="preserve"> selection centres </w:t>
            </w:r>
            <w:r>
              <w:t xml:space="preserve">next year </w:t>
            </w:r>
            <w:r w:rsidR="00F32437">
              <w:t>and recruitment will</w:t>
            </w:r>
            <w:r w:rsidR="006E4C14">
              <w:t xml:space="preserve"> be </w:t>
            </w:r>
            <w:r w:rsidR="003136E8">
              <w:t>via full MSRA</w:t>
            </w:r>
            <w:r w:rsidR="00994BD9">
              <w:t xml:space="preserve"> and </w:t>
            </w:r>
            <w:r w:rsidR="0090761B">
              <w:t xml:space="preserve">BBT will follow the same process as GP.  The timeline </w:t>
            </w:r>
            <w:r w:rsidR="00994BD9">
              <w:t>is</w:t>
            </w:r>
            <w:r w:rsidR="0090761B">
              <w:t xml:space="preserve"> </w:t>
            </w:r>
            <w:r w:rsidR="0046786B">
              <w:t>agreed,</w:t>
            </w:r>
            <w:r w:rsidR="0090761B">
              <w:t xml:space="preserve"> and indicative vacancy numbers must be confirmed soon </w:t>
            </w:r>
            <w:r w:rsidR="00EC08E9">
              <w:t>and</w:t>
            </w:r>
            <w:r w:rsidR="0090761B">
              <w:t xml:space="preserve"> posted online.  </w:t>
            </w:r>
            <w:r w:rsidR="0056571C">
              <w:t>The 4 nations have agreed the</w:t>
            </w:r>
            <w:r w:rsidR="004261E9">
              <w:t xml:space="preserve"> cut score is unchanged for this year.</w:t>
            </w:r>
            <w:r w:rsidR="00FD1E14">
              <w:t xml:space="preserve">  </w:t>
            </w:r>
            <w:r w:rsidR="00792F5C">
              <w:t xml:space="preserve">A working group will meet soon to consider selection in 2022 however centres will not be used again.  </w:t>
            </w:r>
            <w:r w:rsidR="00FD1E14">
              <w:t>CJ</w:t>
            </w:r>
            <w:r w:rsidR="00792F5C">
              <w:t xml:space="preserve"> </w:t>
            </w:r>
            <w:r w:rsidR="00FD1E14">
              <w:t xml:space="preserve">reported that Public Health will </w:t>
            </w:r>
            <w:r w:rsidR="00BB51D5">
              <w:t xml:space="preserve">continue to run </w:t>
            </w:r>
            <w:r w:rsidR="00532D33">
              <w:t xml:space="preserve">appropriately socially distanced </w:t>
            </w:r>
            <w:r w:rsidR="00BB51D5">
              <w:t>assessment centre</w:t>
            </w:r>
            <w:r w:rsidR="004B4F95">
              <w:t xml:space="preserve">. </w:t>
            </w:r>
            <w:r w:rsidR="0088388B">
              <w:t xml:space="preserve"> </w:t>
            </w:r>
            <w:r w:rsidR="00EE19E5">
              <w:t xml:space="preserve">She </w:t>
            </w:r>
            <w:r w:rsidR="000E52B0">
              <w:t xml:space="preserve">would prefer the process to run online as </w:t>
            </w:r>
            <w:r w:rsidR="00EE19E5">
              <w:t>25% can be done online</w:t>
            </w:r>
            <w:r w:rsidR="00D419EF">
              <w:t xml:space="preserve">.  </w:t>
            </w:r>
            <w:r w:rsidR="004B4F95">
              <w:t xml:space="preserve">They </w:t>
            </w:r>
            <w:r w:rsidR="00BA3F3B">
              <w:t>will recruit to</w:t>
            </w:r>
            <w:r w:rsidR="007D614F">
              <w:t xml:space="preserve"> 2 additional posts.  </w:t>
            </w:r>
            <w:r w:rsidR="00A907CF">
              <w:t>The</w:t>
            </w:r>
            <w:r w:rsidR="0046786B">
              <w:t xml:space="preserve">re are </w:t>
            </w:r>
            <w:r w:rsidR="00A907CF">
              <w:t xml:space="preserve">several consultant retirements </w:t>
            </w:r>
            <w:r w:rsidR="0046786B">
              <w:t>upcoming</w:t>
            </w:r>
            <w:r w:rsidR="00A907CF">
              <w:t xml:space="preserve"> and </w:t>
            </w:r>
            <w:r w:rsidR="002B4C0B">
              <w:t xml:space="preserve">the specialty </w:t>
            </w:r>
            <w:r w:rsidR="004C0059">
              <w:t xml:space="preserve">has been very busy during the pandemic especially in </w:t>
            </w:r>
            <w:r w:rsidR="00E9573C">
              <w:t xml:space="preserve">contact tracing and will be involved in the vaccination </w:t>
            </w:r>
            <w:r w:rsidR="00A520FE">
              <w:t>programme,</w:t>
            </w:r>
            <w:r w:rsidR="00E9573C">
              <w:t xml:space="preserve"> so she welcomed the </w:t>
            </w:r>
            <w:r w:rsidR="009C0186">
              <w:t xml:space="preserve">increase.  </w:t>
            </w:r>
            <w:r w:rsidR="00AF5351">
              <w:t>ND noted the correlation between SJT/MSR</w:t>
            </w:r>
            <w:r w:rsidR="00141DC4">
              <w:t>A</w:t>
            </w:r>
            <w:r w:rsidR="00AF5351">
              <w:t xml:space="preserve"> and exam performance </w:t>
            </w:r>
            <w:r w:rsidR="002B4C0B">
              <w:t>so th</w:t>
            </w:r>
            <w:r w:rsidR="00AF5351">
              <w:t>is will continue to ensure a robust</w:t>
            </w:r>
            <w:r w:rsidR="00A20342">
              <w:t xml:space="preserve"> recruitment and selection process.</w:t>
            </w:r>
          </w:p>
        </w:tc>
        <w:tc>
          <w:tcPr>
            <w:tcW w:w="2520" w:type="dxa"/>
          </w:tcPr>
          <w:p w14:paraId="4E0231F5" w14:textId="77777777" w:rsidR="00A368BD" w:rsidRPr="00124FCE" w:rsidRDefault="00A368BD" w:rsidP="006A3A76">
            <w:pPr>
              <w:rPr>
                <w:rFonts w:cstheme="minorHAnsi"/>
              </w:rPr>
            </w:pPr>
          </w:p>
        </w:tc>
      </w:tr>
      <w:tr w:rsidR="00A20342" w:rsidRPr="00133532" w14:paraId="3385A700" w14:textId="77777777" w:rsidTr="006A3A76">
        <w:tc>
          <w:tcPr>
            <w:tcW w:w="641" w:type="dxa"/>
          </w:tcPr>
          <w:p w14:paraId="7C518FBA" w14:textId="10695703" w:rsidR="00A20342" w:rsidRDefault="00A20342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4.3</w:t>
            </w:r>
          </w:p>
        </w:tc>
        <w:tc>
          <w:tcPr>
            <w:tcW w:w="2584" w:type="dxa"/>
          </w:tcPr>
          <w:p w14:paraId="6003DC49" w14:textId="4491889D" w:rsidR="00A20342" w:rsidRDefault="00A20342" w:rsidP="00987ED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Appraisal and Revalidation Update</w:t>
            </w:r>
          </w:p>
        </w:tc>
        <w:tc>
          <w:tcPr>
            <w:tcW w:w="8426" w:type="dxa"/>
          </w:tcPr>
          <w:p w14:paraId="0F26D755" w14:textId="626D7A95" w:rsidR="00A20342" w:rsidRDefault="003A4206" w:rsidP="006A3A76">
            <w:r>
              <w:t xml:space="preserve">Appraisal began again on 1 October and </w:t>
            </w:r>
            <w:r w:rsidR="008576FC">
              <w:t xml:space="preserve">it </w:t>
            </w:r>
            <w:r w:rsidR="00650B8E">
              <w:t xml:space="preserve">will </w:t>
            </w:r>
            <w:r w:rsidR="008576FC">
              <w:t xml:space="preserve">be supportive and consider wellbeing.  </w:t>
            </w:r>
            <w:r w:rsidR="00E20FAE">
              <w:t xml:space="preserve">A statement has been posted on SOAR to this effect and confirming </w:t>
            </w:r>
            <w:r w:rsidR="00B37537">
              <w:t>no supporting statement was required</w:t>
            </w:r>
            <w:r w:rsidR="00E20FAE">
              <w:t>.  Revalidation was deferred by GMC</w:t>
            </w:r>
            <w:r w:rsidR="00671584">
              <w:t xml:space="preserve"> </w:t>
            </w:r>
            <w:r w:rsidR="00943449">
              <w:t xml:space="preserve">although </w:t>
            </w:r>
            <w:r w:rsidR="00F35FBD">
              <w:t>people can be revalidated on request</w:t>
            </w:r>
            <w:r w:rsidR="001861CE">
              <w:t xml:space="preserve"> and NES has revalidated trainees as normal.  </w:t>
            </w:r>
            <w:r w:rsidR="002B7640">
              <w:t xml:space="preserve">The GMC </w:t>
            </w:r>
            <w:r w:rsidR="00C063D7">
              <w:t xml:space="preserve">confirmed </w:t>
            </w:r>
            <w:r w:rsidR="002B7640">
              <w:t>last week t</w:t>
            </w:r>
            <w:r w:rsidR="00C063D7">
              <w:t xml:space="preserve">hey will </w:t>
            </w:r>
            <w:r w:rsidR="00C9386D">
              <w:t>they will take responsibility for comms</w:t>
            </w:r>
            <w:r w:rsidR="002B7640">
              <w:t xml:space="preserve"> regarding additional information required </w:t>
            </w:r>
            <w:r w:rsidR="00372E80">
              <w:t>and ensure no mixed messages</w:t>
            </w:r>
            <w:r w:rsidR="002B7640">
              <w:t xml:space="preserve">.  </w:t>
            </w:r>
            <w:r w:rsidR="00E43CD5">
              <w:t>Courses for new appraisers have restarted with the first one in October and others planned – 2 x half days with 7 modules</w:t>
            </w:r>
            <w:r w:rsidR="00372E80">
              <w:t xml:space="preserve"> and received g</w:t>
            </w:r>
            <w:r w:rsidR="00E43CD5">
              <w:t>ood feedback.  An online refresher course for experienced appraisers will run early next year.</w:t>
            </w:r>
          </w:p>
        </w:tc>
        <w:tc>
          <w:tcPr>
            <w:tcW w:w="2520" w:type="dxa"/>
          </w:tcPr>
          <w:p w14:paraId="601F8030" w14:textId="77777777" w:rsidR="00A20342" w:rsidRPr="00124FCE" w:rsidRDefault="00A20342" w:rsidP="006A3A76">
            <w:pPr>
              <w:rPr>
                <w:rFonts w:cstheme="minorHAnsi"/>
              </w:rPr>
            </w:pPr>
          </w:p>
        </w:tc>
      </w:tr>
      <w:tr w:rsidR="00E43CD5" w:rsidRPr="00133532" w14:paraId="4988E0C1" w14:textId="77777777" w:rsidTr="006A3A76">
        <w:tc>
          <w:tcPr>
            <w:tcW w:w="641" w:type="dxa"/>
          </w:tcPr>
          <w:p w14:paraId="5C072D50" w14:textId="25FC94C3" w:rsidR="00E43CD5" w:rsidRDefault="00E43CD5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4.4</w:t>
            </w:r>
          </w:p>
        </w:tc>
        <w:tc>
          <w:tcPr>
            <w:tcW w:w="2584" w:type="dxa"/>
          </w:tcPr>
          <w:p w14:paraId="1A6246AF" w14:textId="0AB2328B" w:rsidR="00E43CD5" w:rsidRDefault="006649C2" w:rsidP="00987ED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SOAR declarations</w:t>
            </w:r>
          </w:p>
        </w:tc>
        <w:tc>
          <w:tcPr>
            <w:tcW w:w="8426" w:type="dxa"/>
          </w:tcPr>
          <w:p w14:paraId="473E5B46" w14:textId="1BF1846C" w:rsidR="00E43CD5" w:rsidRDefault="006649C2" w:rsidP="006A3A76">
            <w:r>
              <w:t>SOAR declarations for trainees will restart from 5 January 2021 and comms will be circulated to ensure aware</w:t>
            </w:r>
            <w:r w:rsidR="00355F69">
              <w:t>ness</w:t>
            </w:r>
            <w:r>
              <w:t>.</w:t>
            </w:r>
          </w:p>
        </w:tc>
        <w:tc>
          <w:tcPr>
            <w:tcW w:w="2520" w:type="dxa"/>
          </w:tcPr>
          <w:p w14:paraId="3E407302" w14:textId="77777777" w:rsidR="00E43CD5" w:rsidRPr="00124FCE" w:rsidRDefault="00E43CD5" w:rsidP="006A3A76">
            <w:pPr>
              <w:rPr>
                <w:rFonts w:cstheme="minorHAnsi"/>
              </w:rPr>
            </w:pPr>
          </w:p>
        </w:tc>
      </w:tr>
      <w:tr w:rsidR="0077135C" w:rsidRPr="00133532" w14:paraId="63AACD37" w14:textId="77777777" w:rsidTr="006A3A76">
        <w:tc>
          <w:tcPr>
            <w:tcW w:w="641" w:type="dxa"/>
          </w:tcPr>
          <w:p w14:paraId="161924A7" w14:textId="58C40A84" w:rsidR="0077135C" w:rsidRDefault="0077135C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4.5</w:t>
            </w:r>
          </w:p>
        </w:tc>
        <w:tc>
          <w:tcPr>
            <w:tcW w:w="2584" w:type="dxa"/>
          </w:tcPr>
          <w:p w14:paraId="5D9FE0F3" w14:textId="5F6869CF" w:rsidR="0077135C" w:rsidRDefault="0077135C" w:rsidP="00987ED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 Child Protection Guidance- Consultation</w:t>
            </w:r>
          </w:p>
        </w:tc>
        <w:tc>
          <w:tcPr>
            <w:tcW w:w="8426" w:type="dxa"/>
          </w:tcPr>
          <w:p w14:paraId="5985B2A7" w14:textId="7A8296A0" w:rsidR="0077135C" w:rsidRDefault="006B3859" w:rsidP="006A3A76">
            <w:r>
              <w:t>This is the biggest chan</w:t>
            </w:r>
            <w:r w:rsidR="00586B54">
              <w:t>g</w:t>
            </w:r>
            <w:r>
              <w:t>e sinc</w:t>
            </w:r>
            <w:r w:rsidR="00586B54">
              <w:t>e</w:t>
            </w:r>
            <w:r>
              <w:t xml:space="preserve"> </w:t>
            </w:r>
            <w:r w:rsidR="00586B54">
              <w:t xml:space="preserve">2014.  </w:t>
            </w:r>
            <w:r w:rsidR="008C7715">
              <w:t>S</w:t>
            </w:r>
            <w:r w:rsidR="00586B54">
              <w:t>uggestions or comments should be sent to NG</w:t>
            </w:r>
            <w:r w:rsidR="005D742A">
              <w:t xml:space="preserve"> asap</w:t>
            </w:r>
            <w:r w:rsidR="008C7715">
              <w:t xml:space="preserve"> and he</w:t>
            </w:r>
            <w:r w:rsidR="0039171F">
              <w:t xml:space="preserve">, Chris Lilley and Ken Lee will collate </w:t>
            </w:r>
            <w:r w:rsidR="008C7715">
              <w:t>these</w:t>
            </w:r>
            <w:r w:rsidR="0039171F">
              <w:t xml:space="preserve"> for the NES formal response</w:t>
            </w:r>
            <w:r w:rsidR="005D742A">
              <w:t xml:space="preserve"> by 8 December.</w:t>
            </w:r>
          </w:p>
        </w:tc>
        <w:tc>
          <w:tcPr>
            <w:tcW w:w="2520" w:type="dxa"/>
          </w:tcPr>
          <w:p w14:paraId="79238B7A" w14:textId="7F5E8B33" w:rsidR="0077135C" w:rsidRPr="00124FCE" w:rsidRDefault="005D742A" w:rsidP="006A3A76">
            <w:pPr>
              <w:rPr>
                <w:rFonts w:cstheme="minorHAnsi"/>
              </w:rPr>
            </w:pPr>
            <w:r w:rsidRPr="005D742A">
              <w:rPr>
                <w:rFonts w:cstheme="minorHAnsi"/>
                <w:b/>
                <w:bCs/>
              </w:rPr>
              <w:t>All</w:t>
            </w:r>
            <w:r>
              <w:rPr>
                <w:rFonts w:cstheme="minorHAnsi"/>
              </w:rPr>
              <w:t xml:space="preserve"> to send suggestions/comments to NG.</w:t>
            </w:r>
          </w:p>
        </w:tc>
      </w:tr>
      <w:tr w:rsidR="005D742A" w:rsidRPr="00133532" w14:paraId="012EF438" w14:textId="77777777" w:rsidTr="006A3A76">
        <w:tc>
          <w:tcPr>
            <w:tcW w:w="641" w:type="dxa"/>
          </w:tcPr>
          <w:p w14:paraId="66B963BD" w14:textId="67BB8FBE" w:rsidR="005D742A" w:rsidRDefault="005D742A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4.6</w:t>
            </w:r>
          </w:p>
        </w:tc>
        <w:tc>
          <w:tcPr>
            <w:tcW w:w="2584" w:type="dxa"/>
          </w:tcPr>
          <w:p w14:paraId="71342632" w14:textId="6F99176F" w:rsidR="005D742A" w:rsidRDefault="005D742A" w:rsidP="00987ED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3460">
              <w:rPr>
                <w:rFonts w:ascii="Calibri" w:hAnsi="Calibri"/>
                <w:color w:val="000000"/>
                <w:sz w:val="22"/>
                <w:szCs w:val="22"/>
              </w:rPr>
              <w:t>QRP report</w:t>
            </w:r>
          </w:p>
        </w:tc>
        <w:tc>
          <w:tcPr>
            <w:tcW w:w="8426" w:type="dxa"/>
          </w:tcPr>
          <w:p w14:paraId="78AA3283" w14:textId="4CD2FC34" w:rsidR="005D742A" w:rsidRDefault="008216AE" w:rsidP="006A3A76">
            <w:r>
              <w:t>Discussed under Quality item.</w:t>
            </w:r>
          </w:p>
        </w:tc>
        <w:tc>
          <w:tcPr>
            <w:tcW w:w="2520" w:type="dxa"/>
          </w:tcPr>
          <w:p w14:paraId="3460D097" w14:textId="77777777" w:rsidR="005D742A" w:rsidRPr="005D742A" w:rsidRDefault="005D742A" w:rsidP="006A3A76">
            <w:pPr>
              <w:rPr>
                <w:rFonts w:cstheme="minorHAnsi"/>
                <w:b/>
                <w:bCs/>
              </w:rPr>
            </w:pPr>
          </w:p>
        </w:tc>
      </w:tr>
      <w:tr w:rsidR="008216AE" w:rsidRPr="00133532" w14:paraId="5B4D2C02" w14:textId="77777777" w:rsidTr="006A3A76">
        <w:tc>
          <w:tcPr>
            <w:tcW w:w="641" w:type="dxa"/>
          </w:tcPr>
          <w:p w14:paraId="2201BE0F" w14:textId="38ABBC8D" w:rsidR="008216AE" w:rsidRDefault="008216AE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4.7</w:t>
            </w:r>
          </w:p>
        </w:tc>
        <w:tc>
          <w:tcPr>
            <w:tcW w:w="2584" w:type="dxa"/>
          </w:tcPr>
          <w:p w14:paraId="37E50331" w14:textId="512C3BE5" w:rsidR="008216AE" w:rsidRPr="00973460" w:rsidRDefault="008216AE" w:rsidP="00987ED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COVID special leave</w:t>
            </w:r>
          </w:p>
        </w:tc>
        <w:tc>
          <w:tcPr>
            <w:tcW w:w="8426" w:type="dxa"/>
          </w:tcPr>
          <w:p w14:paraId="67B83C0D" w14:textId="0552F9A2" w:rsidR="008216AE" w:rsidRDefault="00AA3AB2" w:rsidP="006A3A76">
            <w:r>
              <w:t xml:space="preserve">COGPeD </w:t>
            </w:r>
            <w:r w:rsidR="00B105CA">
              <w:t xml:space="preserve">guidance </w:t>
            </w:r>
            <w:r>
              <w:t>has been circulated</w:t>
            </w:r>
            <w:r w:rsidR="00B105CA">
              <w:t xml:space="preserve"> clarifying</w:t>
            </w:r>
            <w:r>
              <w:t xml:space="preserve"> </w:t>
            </w:r>
            <w:r w:rsidR="002C0B78">
              <w:t xml:space="preserve">that </w:t>
            </w:r>
            <w:r w:rsidR="00D97E50">
              <w:t xml:space="preserve">activities that can be linked to the curriculum can be counted.  </w:t>
            </w:r>
            <w:r w:rsidR="00C15BA2">
              <w:t>LJ</w:t>
            </w:r>
            <w:r w:rsidR="00D97E50">
              <w:t xml:space="preserve"> will send NG the document </w:t>
            </w:r>
            <w:r w:rsidR="00C15BA2">
              <w:t xml:space="preserve">to circulate to </w:t>
            </w:r>
            <w:r w:rsidR="00D97E50">
              <w:t>the STB.</w:t>
            </w:r>
          </w:p>
        </w:tc>
        <w:tc>
          <w:tcPr>
            <w:tcW w:w="2520" w:type="dxa"/>
          </w:tcPr>
          <w:p w14:paraId="21E4A2FB" w14:textId="6F25FFF7" w:rsidR="008216AE" w:rsidRPr="00D97E50" w:rsidRDefault="00D97E50" w:rsidP="006A3A7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LJ</w:t>
            </w:r>
            <w:r>
              <w:rPr>
                <w:rFonts w:cstheme="minorHAnsi"/>
              </w:rPr>
              <w:t xml:space="preserve"> to send document to NG</w:t>
            </w:r>
            <w:r w:rsidR="00AB22CD">
              <w:rPr>
                <w:rFonts w:cstheme="minorHAnsi"/>
              </w:rPr>
              <w:t xml:space="preserve"> for circulation</w:t>
            </w:r>
            <w:r>
              <w:rPr>
                <w:rFonts w:cstheme="minorHAnsi"/>
              </w:rPr>
              <w:t>.</w:t>
            </w:r>
          </w:p>
        </w:tc>
      </w:tr>
      <w:tr w:rsidR="00C330A0" w:rsidRPr="00133532" w14:paraId="6F9796AD" w14:textId="77777777" w:rsidTr="006A3A76">
        <w:tc>
          <w:tcPr>
            <w:tcW w:w="641" w:type="dxa"/>
          </w:tcPr>
          <w:p w14:paraId="719A19E0" w14:textId="04363B01" w:rsidR="00C330A0" w:rsidRDefault="00196E01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4.8</w:t>
            </w:r>
          </w:p>
        </w:tc>
        <w:tc>
          <w:tcPr>
            <w:tcW w:w="2584" w:type="dxa"/>
          </w:tcPr>
          <w:p w14:paraId="3FDF94E5" w14:textId="1DF6EBF0" w:rsidR="00C330A0" w:rsidRDefault="00196E01" w:rsidP="00F76BDF">
            <w:pPr>
              <w:contextualSpacing/>
              <w:rPr>
                <w:rFonts w:ascii="Calibri" w:hAnsi="Calibri"/>
                <w:color w:val="000000"/>
              </w:rPr>
            </w:pPr>
            <w:r w:rsidRPr="00196E01">
              <w:rPr>
                <w:rFonts w:ascii="Calibri" w:hAnsi="Calibri"/>
                <w:color w:val="000000"/>
              </w:rPr>
              <w:t>Dates for next year’s STB meetings</w:t>
            </w:r>
          </w:p>
        </w:tc>
        <w:tc>
          <w:tcPr>
            <w:tcW w:w="8426" w:type="dxa"/>
          </w:tcPr>
          <w:p w14:paraId="7F5FEC08" w14:textId="71087E1D" w:rsidR="00C330A0" w:rsidRDefault="00782F4D" w:rsidP="006A3A76">
            <w:r>
              <w:t>Dates were agreed</w:t>
            </w:r>
            <w:r w:rsidR="00AB22CD">
              <w:t xml:space="preserve">:  </w:t>
            </w:r>
            <w:r>
              <w:t>2 February, 4 May, 15 September</w:t>
            </w:r>
            <w:r w:rsidR="003F2326">
              <w:t xml:space="preserve"> and</w:t>
            </w:r>
            <w:r>
              <w:t xml:space="preserve"> </w:t>
            </w:r>
            <w:r w:rsidR="003F2326">
              <w:t>9 November – all to run 10:00 – 12:00</w:t>
            </w:r>
            <w:r w:rsidR="00704098">
              <w:t xml:space="preserve"> and will be </w:t>
            </w:r>
            <w:r w:rsidR="003F2326">
              <w:t>circulated to the STB and Teams invites sent.</w:t>
            </w:r>
          </w:p>
        </w:tc>
        <w:tc>
          <w:tcPr>
            <w:tcW w:w="2520" w:type="dxa"/>
          </w:tcPr>
          <w:p w14:paraId="297997E7" w14:textId="77777777" w:rsidR="003F2326" w:rsidRDefault="003F2326" w:rsidP="006A3A76">
            <w:pPr>
              <w:rPr>
                <w:rFonts w:cstheme="minorHAnsi"/>
                <w:b/>
                <w:bCs/>
              </w:rPr>
            </w:pPr>
          </w:p>
          <w:p w14:paraId="1DEEDCC1" w14:textId="6BBF6B05" w:rsidR="00C330A0" w:rsidRDefault="003F2326" w:rsidP="006A3A7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HM</w:t>
            </w:r>
          </w:p>
        </w:tc>
      </w:tr>
      <w:tr w:rsidR="003F2326" w:rsidRPr="00133532" w14:paraId="7F34574E" w14:textId="77777777" w:rsidTr="006A3A76">
        <w:tc>
          <w:tcPr>
            <w:tcW w:w="641" w:type="dxa"/>
          </w:tcPr>
          <w:p w14:paraId="102F1B87" w14:textId="1ADB1B45" w:rsidR="003F2326" w:rsidRDefault="00DC653C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584" w:type="dxa"/>
          </w:tcPr>
          <w:p w14:paraId="7A3FC95B" w14:textId="20A84762" w:rsidR="003F2326" w:rsidRPr="00196E01" w:rsidRDefault="00DC653C" w:rsidP="00F76BDF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Quality</w:t>
            </w:r>
            <w:r>
              <w:rPr>
                <w:rFonts w:ascii="Calibri" w:hAnsi="Calibri"/>
                <w:color w:val="000000"/>
              </w:rPr>
              <w:t xml:space="preserve"> Update</w:t>
            </w:r>
          </w:p>
        </w:tc>
        <w:tc>
          <w:tcPr>
            <w:tcW w:w="8426" w:type="dxa"/>
          </w:tcPr>
          <w:p w14:paraId="02015332" w14:textId="77777777" w:rsidR="005E0858" w:rsidRDefault="005E0858" w:rsidP="006A3A76">
            <w:r>
              <w:t>ND reported:</w:t>
            </w:r>
          </w:p>
          <w:p w14:paraId="31DDB1AC" w14:textId="77777777" w:rsidR="001140F9" w:rsidRDefault="00B87F26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62BA">
              <w:rPr>
                <w:rFonts w:asciiTheme="minorHAnsi" w:hAnsiTheme="minorHAnsi" w:cstheme="minorHAnsi"/>
                <w:sz w:val="22"/>
                <w:szCs w:val="22"/>
              </w:rPr>
              <w:t>Activity was resuming</w:t>
            </w:r>
            <w:r w:rsidR="00843B8A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and regular meetings being held.  </w:t>
            </w:r>
            <w:r w:rsidR="00704098">
              <w:rPr>
                <w:rFonts w:asciiTheme="minorHAnsi" w:hAnsiTheme="minorHAnsi" w:cstheme="minorHAnsi"/>
                <w:sz w:val="22"/>
                <w:szCs w:val="22"/>
              </w:rPr>
              <w:t>While</w:t>
            </w:r>
            <w:r w:rsidR="00843B8A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sensitive </w:t>
            </w:r>
            <w:r w:rsidR="00704098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843B8A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7EFE" w:rsidRPr="00DB62BA">
              <w:rPr>
                <w:rFonts w:asciiTheme="minorHAnsi" w:hAnsiTheme="minorHAnsi" w:cstheme="minorHAnsi"/>
                <w:sz w:val="22"/>
                <w:szCs w:val="22"/>
              </w:rPr>
              <w:t>the increased clinical demands in practices</w:t>
            </w:r>
            <w:r w:rsidR="002751F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502D6" w:rsidRPr="00DB62BA">
              <w:rPr>
                <w:rFonts w:asciiTheme="minorHAnsi" w:hAnsiTheme="minorHAnsi" w:cstheme="minorHAnsi"/>
                <w:sz w:val="22"/>
                <w:szCs w:val="22"/>
              </w:rPr>
              <w:t>accreditation needs to continue.</w:t>
            </w:r>
          </w:p>
          <w:p w14:paraId="167485A2" w14:textId="77777777" w:rsidR="001140F9" w:rsidRDefault="004502D6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62BA">
              <w:rPr>
                <w:rFonts w:asciiTheme="minorHAnsi" w:hAnsiTheme="minorHAnsi" w:cstheme="minorHAnsi"/>
                <w:sz w:val="22"/>
                <w:szCs w:val="22"/>
              </w:rPr>
              <w:t>Some 6 month extensions were</w:t>
            </w:r>
            <w:r w:rsidR="00461FBC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51FC">
              <w:rPr>
                <w:rFonts w:asciiTheme="minorHAnsi" w:hAnsiTheme="minorHAnsi" w:cstheme="minorHAnsi"/>
                <w:sz w:val="22"/>
                <w:szCs w:val="22"/>
              </w:rPr>
              <w:t xml:space="preserve">given and so the </w:t>
            </w:r>
            <w:r w:rsidR="00461FBC" w:rsidRPr="00DB62BA">
              <w:rPr>
                <w:rFonts w:asciiTheme="minorHAnsi" w:hAnsiTheme="minorHAnsi" w:cstheme="minorHAnsi"/>
                <w:sz w:val="22"/>
                <w:szCs w:val="22"/>
              </w:rPr>
              <w:t>New Year</w:t>
            </w:r>
            <w:r w:rsidR="002751FC">
              <w:rPr>
                <w:rFonts w:asciiTheme="minorHAnsi" w:hAnsiTheme="minorHAnsi" w:cstheme="minorHAnsi"/>
                <w:sz w:val="22"/>
                <w:szCs w:val="22"/>
              </w:rPr>
              <w:t xml:space="preserve"> will be busy</w:t>
            </w:r>
            <w:r w:rsidR="00461FBC" w:rsidRPr="00DB62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9F05AF" w14:textId="77777777" w:rsidR="005270D8" w:rsidRDefault="004B15EE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6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ND, AK and KL have continued with regional meetings.</w:t>
            </w:r>
          </w:p>
          <w:p w14:paraId="48EA837A" w14:textId="3B04B19D" w:rsidR="00B932E3" w:rsidRDefault="00771243" w:rsidP="00B932E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47358" w:rsidRPr="00DB62BA">
              <w:rPr>
                <w:rFonts w:asciiTheme="minorHAnsi" w:hAnsiTheme="minorHAnsi" w:cstheme="minorHAnsi"/>
                <w:sz w:val="22"/>
                <w:szCs w:val="22"/>
              </w:rPr>
              <w:t>isits a</w:t>
            </w:r>
            <w:r w:rsidR="00860BD3" w:rsidRPr="00DB62BA">
              <w:rPr>
                <w:rFonts w:asciiTheme="minorHAnsi" w:hAnsiTheme="minorHAnsi" w:cstheme="minorHAnsi"/>
                <w:sz w:val="22"/>
                <w:szCs w:val="22"/>
              </w:rPr>
              <w:t>re supportive and informative</w:t>
            </w:r>
            <w:r w:rsidR="00D627C8">
              <w:rPr>
                <w:rFonts w:asciiTheme="minorHAnsi" w:hAnsiTheme="minorHAnsi" w:cstheme="minorHAnsi"/>
                <w:sz w:val="22"/>
                <w:szCs w:val="22"/>
              </w:rPr>
              <w:t xml:space="preserve"> and avoided unless necessary</w:t>
            </w:r>
            <w:r w:rsidR="00860BD3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and the risk screening tool identif</w:t>
            </w:r>
            <w:r w:rsidR="004F3058">
              <w:rPr>
                <w:rFonts w:asciiTheme="minorHAnsi" w:hAnsiTheme="minorHAnsi" w:cstheme="minorHAnsi"/>
                <w:sz w:val="22"/>
                <w:szCs w:val="22"/>
              </w:rPr>
              <w:t xml:space="preserve">ies </w:t>
            </w:r>
            <w:r w:rsidR="00860BD3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any concerns flagged up.  </w:t>
            </w:r>
            <w:r w:rsidR="008B0321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If there are no </w:t>
            </w:r>
            <w:r w:rsidR="002D2E09" w:rsidRPr="00DB62BA">
              <w:rPr>
                <w:rFonts w:asciiTheme="minorHAnsi" w:hAnsiTheme="minorHAnsi" w:cstheme="minorHAnsi"/>
                <w:sz w:val="22"/>
                <w:szCs w:val="22"/>
              </w:rPr>
              <w:t>concerns,</w:t>
            </w:r>
            <w:r w:rsidR="008B0321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they do not conduct remote visits and do a desktop review only</w:t>
            </w:r>
            <w:r w:rsidR="00B932E3">
              <w:rPr>
                <w:rFonts w:asciiTheme="minorHAnsi" w:hAnsiTheme="minorHAnsi" w:cstheme="minorHAnsi"/>
                <w:sz w:val="22"/>
                <w:szCs w:val="22"/>
              </w:rPr>
              <w:t xml:space="preserve"> using already </w:t>
            </w:r>
            <w:r w:rsidR="00B932E3" w:rsidRPr="00DB62BA">
              <w:rPr>
                <w:rFonts w:asciiTheme="minorHAnsi" w:hAnsiTheme="minorHAnsi" w:cstheme="minorHAnsi"/>
                <w:sz w:val="22"/>
                <w:szCs w:val="22"/>
              </w:rPr>
              <w:t>submitted paperwork.</w:t>
            </w:r>
          </w:p>
          <w:p w14:paraId="765C5657" w14:textId="77777777" w:rsidR="00647D81" w:rsidRDefault="00F2508C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Trainer groups are running locally </w:t>
            </w:r>
            <w:r w:rsidR="00D96281">
              <w:rPr>
                <w:rFonts w:asciiTheme="minorHAnsi" w:hAnsiTheme="minorHAnsi" w:cstheme="minorHAnsi"/>
                <w:sz w:val="22"/>
                <w:szCs w:val="22"/>
              </w:rPr>
              <w:t xml:space="preserve">and TPDs are very active in supporting trainers in training practices and especially those </w:t>
            </w:r>
            <w:r w:rsidR="00775316">
              <w:rPr>
                <w:rFonts w:asciiTheme="minorHAnsi" w:hAnsiTheme="minorHAnsi" w:cstheme="minorHAnsi"/>
                <w:sz w:val="22"/>
                <w:szCs w:val="22"/>
              </w:rPr>
              <w:t>who are new or in new training practices.  The Scottish Government is very supportive</w:t>
            </w:r>
            <w:r w:rsidR="00C62038">
              <w:rPr>
                <w:rFonts w:asciiTheme="minorHAnsi" w:hAnsiTheme="minorHAnsi" w:cstheme="minorHAnsi"/>
                <w:sz w:val="22"/>
                <w:szCs w:val="22"/>
              </w:rPr>
              <w:t xml:space="preserve"> and considers it is important to continue with the practice verification process.  </w:t>
            </w:r>
            <w:r w:rsidR="000B0008">
              <w:rPr>
                <w:rFonts w:asciiTheme="minorHAnsi" w:hAnsiTheme="minorHAnsi" w:cstheme="minorHAnsi"/>
                <w:sz w:val="22"/>
                <w:szCs w:val="22"/>
              </w:rPr>
              <w:t>ND agreed the document could be share more widely.</w:t>
            </w:r>
          </w:p>
          <w:p w14:paraId="2B94A8EC" w14:textId="77777777" w:rsidR="00647D81" w:rsidRDefault="00E36165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62BA">
              <w:rPr>
                <w:rFonts w:asciiTheme="minorHAnsi" w:hAnsiTheme="minorHAnsi" w:cstheme="minorHAnsi"/>
                <w:sz w:val="22"/>
                <w:szCs w:val="22"/>
              </w:rPr>
              <w:t>Practice Manager visits are conducted by a lead GP visitor and a second visitor.</w:t>
            </w:r>
          </w:p>
          <w:p w14:paraId="366A9D15" w14:textId="77777777" w:rsidR="00C10309" w:rsidRDefault="00E36165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62BA">
              <w:rPr>
                <w:rFonts w:asciiTheme="minorHAnsi" w:hAnsiTheme="minorHAnsi" w:cstheme="minorHAnsi"/>
                <w:sz w:val="22"/>
                <w:szCs w:val="22"/>
              </w:rPr>
              <w:t>Hospital visits have resumed</w:t>
            </w:r>
            <w:r w:rsidR="00195192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via Teams and further ones are planned.</w:t>
            </w:r>
          </w:p>
          <w:p w14:paraId="0E09D99B" w14:textId="605656FB" w:rsidR="00DB62BA" w:rsidRDefault="00ED7CC1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62BA">
              <w:rPr>
                <w:rFonts w:asciiTheme="minorHAnsi" w:hAnsiTheme="minorHAnsi" w:cstheme="minorHAnsi"/>
                <w:sz w:val="22"/>
                <w:szCs w:val="22"/>
              </w:rPr>
              <w:t>The Annual Quality Review panel took place on 2 September</w:t>
            </w:r>
            <w:r w:rsidR="00F2775F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C3E60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1305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Thirteen hospital visits were </w:t>
            </w:r>
            <w:r w:rsidR="002D2E09" w:rsidRPr="00DB62BA">
              <w:rPr>
                <w:rFonts w:asciiTheme="minorHAnsi" w:hAnsiTheme="minorHAnsi" w:cstheme="minorHAnsi"/>
                <w:sz w:val="22"/>
                <w:szCs w:val="22"/>
              </w:rPr>
              <w:t>recommended,</w:t>
            </w:r>
            <w:r w:rsidR="006F1305" w:rsidRPr="00DB62BA">
              <w:rPr>
                <w:rFonts w:asciiTheme="minorHAnsi" w:hAnsiTheme="minorHAnsi" w:cstheme="minorHAnsi"/>
                <w:sz w:val="22"/>
                <w:szCs w:val="22"/>
              </w:rPr>
              <w:t xml:space="preserve"> and 33 good practice </w:t>
            </w:r>
            <w:r w:rsidR="005E0858" w:rsidRPr="00DB62BA">
              <w:rPr>
                <w:rFonts w:asciiTheme="minorHAnsi" w:hAnsiTheme="minorHAnsi" w:cstheme="minorHAnsi"/>
                <w:sz w:val="22"/>
                <w:szCs w:val="22"/>
              </w:rPr>
              <w:t>letters were sent.</w:t>
            </w:r>
          </w:p>
          <w:p w14:paraId="396877BE" w14:textId="5500055C" w:rsidR="003F2326" w:rsidRDefault="005E0858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B62BA">
              <w:rPr>
                <w:rFonts w:asciiTheme="minorHAnsi" w:hAnsiTheme="minorHAnsi" w:cstheme="minorHAnsi"/>
                <w:sz w:val="22"/>
                <w:szCs w:val="22"/>
              </w:rPr>
              <w:t>The bank of r</w:t>
            </w:r>
            <w:r w:rsidR="00B82D3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62BA">
              <w:rPr>
                <w:rFonts w:asciiTheme="minorHAnsi" w:hAnsiTheme="minorHAnsi" w:cstheme="minorHAnsi"/>
                <w:sz w:val="22"/>
                <w:szCs w:val="22"/>
              </w:rPr>
              <w:t>quiremen</w:t>
            </w:r>
            <w:r w:rsidR="00DB62BA">
              <w:rPr>
                <w:rFonts w:asciiTheme="minorHAnsi" w:hAnsiTheme="minorHAnsi" w:cstheme="minorHAnsi"/>
                <w:sz w:val="22"/>
                <w:szCs w:val="22"/>
              </w:rPr>
              <w:t>ts was reviewed and reduced to between 20 and 30</w:t>
            </w:r>
            <w:r w:rsidR="008056A5">
              <w:rPr>
                <w:rFonts w:asciiTheme="minorHAnsi" w:hAnsiTheme="minorHAnsi" w:cstheme="minorHAnsi"/>
                <w:sz w:val="22"/>
                <w:szCs w:val="22"/>
              </w:rPr>
              <w:t xml:space="preserve"> and will be shared on the website</w:t>
            </w:r>
            <w:r w:rsidR="001B21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A2022A2" w14:textId="4F4D4CA8" w:rsidR="001B21AD" w:rsidRDefault="001B21AD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Undermining/bullying in GP practices</w:t>
            </w:r>
            <w:r w:rsidR="00EF5EE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C10309">
              <w:rPr>
                <w:rFonts w:asciiTheme="minorHAnsi" w:hAnsiTheme="minorHAnsi" w:cstheme="minorHAnsi"/>
                <w:sz w:val="22"/>
                <w:szCs w:val="22"/>
              </w:rPr>
              <w:t>this is being</w:t>
            </w:r>
            <w:r w:rsidR="00EF5EEA">
              <w:rPr>
                <w:rFonts w:asciiTheme="minorHAnsi" w:hAnsiTheme="minorHAnsi" w:cstheme="minorHAnsi"/>
                <w:sz w:val="22"/>
                <w:szCs w:val="22"/>
              </w:rPr>
              <w:t xml:space="preserve"> mapp</w:t>
            </w:r>
            <w:r w:rsidR="00C10309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EF5EEA">
              <w:rPr>
                <w:rFonts w:asciiTheme="minorHAnsi" w:hAnsiTheme="minorHAnsi" w:cstheme="minorHAnsi"/>
                <w:sz w:val="22"/>
                <w:szCs w:val="22"/>
              </w:rPr>
              <w:t xml:space="preserve"> out to ensure concerns are addressed and the system is robust.</w:t>
            </w:r>
          </w:p>
          <w:p w14:paraId="11356C77" w14:textId="77777777" w:rsidR="00EF5EEA" w:rsidRDefault="00826A3F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Supervising hospital clinicians and providing support is being rolled out.</w:t>
            </w:r>
          </w:p>
          <w:p w14:paraId="2C95582A" w14:textId="50B3D250" w:rsidR="00826A3F" w:rsidRDefault="00826A3F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Paper </w:t>
            </w:r>
            <w:r w:rsidR="00F4241B">
              <w:rPr>
                <w:rFonts w:asciiTheme="minorHAnsi" w:hAnsiTheme="minorHAnsi" w:cstheme="minorHAnsi"/>
                <w:sz w:val="22"/>
                <w:szCs w:val="22"/>
              </w:rPr>
              <w:t xml:space="preserve">was agreed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TIQME</w:t>
            </w:r>
            <w:r w:rsidR="00223C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6F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30F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56F9">
              <w:rPr>
                <w:rFonts w:asciiTheme="minorHAnsi" w:hAnsiTheme="minorHAnsi" w:cstheme="minorHAnsi"/>
                <w:sz w:val="22"/>
                <w:szCs w:val="22"/>
              </w:rPr>
              <w:t xml:space="preserve">promoting opportunities for GPSTs in hospitals </w:t>
            </w:r>
            <w:r w:rsidR="00203168">
              <w:rPr>
                <w:rFonts w:asciiTheme="minorHAnsi" w:hAnsiTheme="minorHAnsi" w:cstheme="minorHAnsi"/>
                <w:sz w:val="22"/>
                <w:szCs w:val="22"/>
              </w:rPr>
              <w:t>eg outreach clinics/multidisciplinary teams etc.</w:t>
            </w:r>
          </w:p>
          <w:p w14:paraId="07838543" w14:textId="77777777" w:rsidR="00203168" w:rsidRDefault="00203168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Two outpatient </w:t>
            </w:r>
            <w:r w:rsidR="00031DC3">
              <w:rPr>
                <w:rFonts w:asciiTheme="minorHAnsi" w:hAnsiTheme="minorHAnsi" w:cstheme="minorHAnsi"/>
                <w:sz w:val="22"/>
                <w:szCs w:val="22"/>
              </w:rPr>
              <w:t>attendances per month set.</w:t>
            </w:r>
          </w:p>
          <w:p w14:paraId="4684ADAC" w14:textId="59588EB9" w:rsidR="00031DC3" w:rsidRDefault="00031DC3" w:rsidP="005E085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SPESC </w:t>
            </w:r>
            <w:r w:rsidR="00980117">
              <w:rPr>
                <w:rFonts w:asciiTheme="minorHAnsi" w:hAnsiTheme="minorHAnsi" w:cstheme="minorHAnsi"/>
                <w:sz w:val="22"/>
                <w:szCs w:val="22"/>
              </w:rPr>
              <w:t xml:space="preserve">will restart </w:t>
            </w:r>
            <w:r w:rsidR="00223C45">
              <w:rPr>
                <w:rFonts w:asciiTheme="minorHAnsi" w:hAnsiTheme="minorHAnsi" w:cstheme="minorHAnsi"/>
                <w:sz w:val="22"/>
                <w:szCs w:val="22"/>
              </w:rPr>
              <w:t xml:space="preserve">virtually </w:t>
            </w:r>
            <w:r w:rsidR="00980117">
              <w:rPr>
                <w:rFonts w:asciiTheme="minorHAnsi" w:hAnsiTheme="minorHAnsi" w:cstheme="minorHAnsi"/>
                <w:sz w:val="22"/>
                <w:szCs w:val="22"/>
              </w:rPr>
              <w:t xml:space="preserve">in January.  </w:t>
            </w:r>
            <w:r w:rsidR="00223C4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E6E1B">
              <w:rPr>
                <w:rFonts w:asciiTheme="minorHAnsi" w:hAnsiTheme="minorHAnsi" w:cstheme="minorHAnsi"/>
                <w:sz w:val="22"/>
                <w:szCs w:val="22"/>
              </w:rPr>
              <w:t>riorit</w:t>
            </w:r>
            <w:r w:rsidR="00223C45">
              <w:rPr>
                <w:rFonts w:asciiTheme="minorHAnsi" w:hAnsiTheme="minorHAnsi" w:cstheme="minorHAnsi"/>
                <w:sz w:val="22"/>
                <w:szCs w:val="22"/>
              </w:rPr>
              <w:t xml:space="preserve">y will be given </w:t>
            </w:r>
            <w:r w:rsidR="00AE6E1B">
              <w:rPr>
                <w:rFonts w:asciiTheme="minorHAnsi" w:hAnsiTheme="minorHAnsi" w:cstheme="minorHAnsi"/>
                <w:sz w:val="22"/>
                <w:szCs w:val="22"/>
              </w:rPr>
              <w:t>where succession planning is urgent.</w:t>
            </w:r>
          </w:p>
          <w:p w14:paraId="7D06536F" w14:textId="77777777" w:rsidR="00DE21A9" w:rsidRDefault="00AE6E1B" w:rsidP="00DE21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Redeployment document was agreed by NES and DMEs</w:t>
            </w:r>
            <w:r w:rsidR="00DE21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1C948D" w14:textId="09BB4629" w:rsidR="00927B36" w:rsidRPr="00DB62BA" w:rsidRDefault="00927B36" w:rsidP="00DE21A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on GP educational capacity – range of options for trainees</w:t>
            </w:r>
            <w:r w:rsidR="00C45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E6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45D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6E64">
              <w:rPr>
                <w:rFonts w:asciiTheme="minorHAnsi" w:hAnsiTheme="minorHAnsi" w:cstheme="minorHAnsi"/>
                <w:sz w:val="22"/>
                <w:szCs w:val="22"/>
              </w:rPr>
              <w:t xml:space="preserve">Nurse Practitioners/Physios/Paramedics/Pharmacists </w:t>
            </w:r>
            <w:r w:rsidR="000B3BB4">
              <w:rPr>
                <w:rFonts w:asciiTheme="minorHAnsi" w:hAnsiTheme="minorHAnsi" w:cstheme="minorHAnsi"/>
                <w:sz w:val="22"/>
                <w:szCs w:val="22"/>
              </w:rPr>
              <w:t xml:space="preserve">in pilot training sites </w:t>
            </w:r>
            <w:r w:rsidR="002D2E0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0B3BB4">
              <w:rPr>
                <w:rFonts w:asciiTheme="minorHAnsi" w:hAnsiTheme="minorHAnsi" w:cstheme="minorHAnsi"/>
                <w:sz w:val="22"/>
                <w:szCs w:val="22"/>
              </w:rPr>
              <w:t xml:space="preserve"> growing capacity for students and others in GP practice.</w:t>
            </w:r>
            <w:r w:rsidR="0040283E">
              <w:rPr>
                <w:rFonts w:asciiTheme="minorHAnsi" w:hAnsiTheme="minorHAnsi" w:cstheme="minorHAnsi"/>
                <w:sz w:val="22"/>
                <w:szCs w:val="22"/>
              </w:rPr>
              <w:t xml:space="preserve">  Lindsay Donaldson was </w:t>
            </w:r>
            <w:r w:rsidR="00912A94">
              <w:rPr>
                <w:rFonts w:asciiTheme="minorHAnsi" w:hAnsiTheme="minorHAnsi" w:cstheme="minorHAnsi"/>
                <w:sz w:val="22"/>
                <w:szCs w:val="22"/>
              </w:rPr>
              <w:t>invited</w:t>
            </w:r>
            <w:r w:rsidR="0040283E">
              <w:rPr>
                <w:rFonts w:asciiTheme="minorHAnsi" w:hAnsiTheme="minorHAnsi" w:cstheme="minorHAnsi"/>
                <w:sz w:val="22"/>
                <w:szCs w:val="22"/>
              </w:rPr>
              <w:t xml:space="preserve"> to participate in the group and was keen to do this to ensure DME involvement.</w:t>
            </w:r>
          </w:p>
        </w:tc>
        <w:tc>
          <w:tcPr>
            <w:tcW w:w="2520" w:type="dxa"/>
          </w:tcPr>
          <w:p w14:paraId="6F7BE606" w14:textId="77777777" w:rsidR="003F2326" w:rsidRDefault="003F2326" w:rsidP="006A3A76">
            <w:pPr>
              <w:rPr>
                <w:rFonts w:cstheme="minorHAnsi"/>
                <w:b/>
                <w:bCs/>
              </w:rPr>
            </w:pPr>
          </w:p>
        </w:tc>
      </w:tr>
      <w:tr w:rsidR="0040283E" w:rsidRPr="00133532" w14:paraId="54326DD8" w14:textId="77777777" w:rsidTr="006A3A76">
        <w:tc>
          <w:tcPr>
            <w:tcW w:w="641" w:type="dxa"/>
          </w:tcPr>
          <w:p w14:paraId="36FEDBAD" w14:textId="5DCC087E" w:rsidR="0040283E" w:rsidRDefault="0040283E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584" w:type="dxa"/>
          </w:tcPr>
          <w:p w14:paraId="6A3E51DD" w14:textId="006FC1F3" w:rsidR="0040283E" w:rsidRPr="006D1704" w:rsidRDefault="0040283E" w:rsidP="00F76BDF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Training Management – Recruitment, ARCPs, Rotations, Subspecialty</w:t>
            </w:r>
          </w:p>
        </w:tc>
        <w:tc>
          <w:tcPr>
            <w:tcW w:w="8426" w:type="dxa"/>
          </w:tcPr>
          <w:p w14:paraId="715A27F4" w14:textId="77777777" w:rsidR="00C33A74" w:rsidRDefault="00C33A74" w:rsidP="006A3A76">
            <w:r>
              <w:t>Noted:</w:t>
            </w:r>
          </w:p>
          <w:p w14:paraId="3267E553" w14:textId="77777777" w:rsidR="00C33A74" w:rsidRDefault="007A1A6A" w:rsidP="00C33A7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3A74">
              <w:rPr>
                <w:rFonts w:asciiTheme="minorHAnsi" w:hAnsiTheme="minorHAnsi" w:cstheme="minorHAnsi"/>
                <w:sz w:val="22"/>
                <w:szCs w:val="22"/>
              </w:rPr>
              <w:t>Round 2 readverts have concluded and rotations were being uploaded.</w:t>
            </w:r>
          </w:p>
          <w:p w14:paraId="38C43497" w14:textId="77777777" w:rsidR="00C33A74" w:rsidRDefault="00B41FCE" w:rsidP="00C33A7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3A74">
              <w:rPr>
                <w:rFonts w:asciiTheme="minorHAnsi" w:hAnsiTheme="minorHAnsi" w:cstheme="minorHAnsi"/>
                <w:sz w:val="22"/>
                <w:szCs w:val="22"/>
              </w:rPr>
              <w:t xml:space="preserve">Numbers for GP Round 1 </w:t>
            </w:r>
            <w:r w:rsidR="000B48DB" w:rsidRPr="00C33A74">
              <w:rPr>
                <w:rFonts w:asciiTheme="minorHAnsi" w:hAnsiTheme="minorHAnsi" w:cstheme="minorHAnsi"/>
                <w:sz w:val="22"/>
                <w:szCs w:val="22"/>
              </w:rPr>
              <w:t xml:space="preserve">have been uploaded to Vacancy Manager – BBT has 14 posts. </w:t>
            </w:r>
          </w:p>
          <w:p w14:paraId="75B39962" w14:textId="77777777" w:rsidR="00932FAC" w:rsidRDefault="00016FAD" w:rsidP="00C33A7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3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Dates have been set for </w:t>
            </w:r>
            <w:r w:rsidR="008F0122" w:rsidRPr="00C33A74">
              <w:rPr>
                <w:rFonts w:asciiTheme="minorHAnsi" w:hAnsiTheme="minorHAnsi" w:cstheme="minorHAnsi"/>
                <w:sz w:val="22"/>
                <w:szCs w:val="22"/>
              </w:rPr>
              <w:t>national ARCPs in December and January and dates posted on the website.</w:t>
            </w:r>
          </w:p>
          <w:p w14:paraId="29D480F2" w14:textId="77777777" w:rsidR="00932FAC" w:rsidRDefault="009348D0" w:rsidP="00C33A7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3A74">
              <w:rPr>
                <w:rFonts w:asciiTheme="minorHAnsi" w:hAnsiTheme="minorHAnsi" w:cstheme="minorHAnsi"/>
                <w:sz w:val="22"/>
                <w:szCs w:val="22"/>
              </w:rPr>
              <w:t>The ARCP Chair will not be known to th</w:t>
            </w:r>
            <w:r w:rsidR="008A51AE" w:rsidRPr="00C33A74">
              <w:rPr>
                <w:rFonts w:asciiTheme="minorHAnsi" w:hAnsiTheme="minorHAnsi" w:cstheme="minorHAnsi"/>
                <w:sz w:val="22"/>
                <w:szCs w:val="22"/>
              </w:rPr>
              <w:t>ose being</w:t>
            </w:r>
            <w:r w:rsidRPr="00C33A74">
              <w:rPr>
                <w:rFonts w:asciiTheme="minorHAnsi" w:hAnsiTheme="minorHAnsi" w:cstheme="minorHAnsi"/>
                <w:sz w:val="22"/>
                <w:szCs w:val="22"/>
              </w:rPr>
              <w:t xml:space="preserve"> ARCP’d</w:t>
            </w:r>
            <w:r w:rsidR="009947A7" w:rsidRPr="00C33A74">
              <w:rPr>
                <w:rFonts w:asciiTheme="minorHAnsi" w:hAnsiTheme="minorHAnsi" w:cstheme="minorHAnsi"/>
                <w:sz w:val="22"/>
                <w:szCs w:val="22"/>
              </w:rPr>
              <w:t xml:space="preserve"> and dates set</w:t>
            </w:r>
            <w:r w:rsidR="00C33A74" w:rsidRPr="00C33A74">
              <w:rPr>
                <w:rFonts w:asciiTheme="minorHAnsi" w:hAnsiTheme="minorHAnsi" w:cstheme="minorHAnsi"/>
                <w:sz w:val="22"/>
                <w:szCs w:val="22"/>
              </w:rPr>
              <w:t xml:space="preserve"> and circulated</w:t>
            </w:r>
            <w:r w:rsidR="009947A7" w:rsidRPr="00C33A74">
              <w:rPr>
                <w:rFonts w:asciiTheme="minorHAnsi" w:hAnsiTheme="minorHAnsi" w:cstheme="minorHAnsi"/>
                <w:sz w:val="22"/>
                <w:szCs w:val="22"/>
              </w:rPr>
              <w:t xml:space="preserve"> for at least the next 6 months.  </w:t>
            </w:r>
            <w:r w:rsidR="00C33A74" w:rsidRPr="00C33A74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="00A80636" w:rsidRPr="00C33A74">
              <w:rPr>
                <w:rFonts w:asciiTheme="minorHAnsi" w:hAnsiTheme="minorHAnsi" w:cstheme="minorHAnsi"/>
                <w:sz w:val="22"/>
                <w:szCs w:val="22"/>
              </w:rPr>
              <w:t xml:space="preserve"> for panellists will take place soon</w:t>
            </w:r>
          </w:p>
          <w:p w14:paraId="73D77934" w14:textId="5BB6D9B1" w:rsidR="0040283E" w:rsidRPr="00C33A74" w:rsidRDefault="00EF3263" w:rsidP="00C33A7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33A74">
              <w:rPr>
                <w:rFonts w:asciiTheme="minorHAnsi" w:hAnsiTheme="minorHAnsi" w:cstheme="minorHAnsi"/>
                <w:sz w:val="22"/>
                <w:szCs w:val="22"/>
              </w:rPr>
              <w:t>Recommendations from the ARCP survey will be circulated soon.</w:t>
            </w:r>
          </w:p>
        </w:tc>
        <w:tc>
          <w:tcPr>
            <w:tcW w:w="2520" w:type="dxa"/>
          </w:tcPr>
          <w:p w14:paraId="2C51ABA4" w14:textId="77777777" w:rsidR="0040283E" w:rsidRDefault="0040283E" w:rsidP="006A3A76">
            <w:pPr>
              <w:rPr>
                <w:rFonts w:cstheme="minorHAnsi"/>
                <w:b/>
                <w:bCs/>
              </w:rPr>
            </w:pPr>
          </w:p>
        </w:tc>
      </w:tr>
      <w:tr w:rsidR="00877304" w:rsidRPr="00133532" w14:paraId="23FBEF6F" w14:textId="77777777" w:rsidTr="006A3A76">
        <w:tc>
          <w:tcPr>
            <w:tcW w:w="641" w:type="dxa"/>
          </w:tcPr>
          <w:p w14:paraId="1014E74B" w14:textId="612BCCB6" w:rsidR="00877304" w:rsidRDefault="00877304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584" w:type="dxa"/>
          </w:tcPr>
          <w:p w14:paraId="0CF9DC2D" w14:textId="090D1B3B" w:rsidR="00877304" w:rsidRPr="006D1704" w:rsidRDefault="00877304" w:rsidP="00F76BDF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Professional Development</w:t>
            </w:r>
            <w:r>
              <w:rPr>
                <w:rFonts w:ascii="Calibri" w:hAnsi="Calibri"/>
                <w:color w:val="000000"/>
              </w:rPr>
              <w:t xml:space="preserve"> (Qualitative Research)</w:t>
            </w:r>
          </w:p>
        </w:tc>
        <w:tc>
          <w:tcPr>
            <w:tcW w:w="8426" w:type="dxa"/>
          </w:tcPr>
          <w:p w14:paraId="6880591A" w14:textId="11E61910" w:rsidR="00877304" w:rsidRDefault="006D62EF" w:rsidP="006A3A76">
            <w:r>
              <w:t>The Qualitative Research paper was noted</w:t>
            </w:r>
            <w:r w:rsidR="00877304">
              <w:t>.</w:t>
            </w:r>
          </w:p>
        </w:tc>
        <w:tc>
          <w:tcPr>
            <w:tcW w:w="2520" w:type="dxa"/>
          </w:tcPr>
          <w:p w14:paraId="1EE72179" w14:textId="77777777" w:rsidR="00877304" w:rsidRDefault="00877304" w:rsidP="006A3A76">
            <w:pPr>
              <w:rPr>
                <w:rFonts w:cstheme="minorHAnsi"/>
                <w:b/>
                <w:bCs/>
              </w:rPr>
            </w:pPr>
          </w:p>
        </w:tc>
      </w:tr>
      <w:tr w:rsidR="006D62EF" w:rsidRPr="00133532" w14:paraId="0E55D93F" w14:textId="77777777" w:rsidTr="006A3A76">
        <w:tc>
          <w:tcPr>
            <w:tcW w:w="641" w:type="dxa"/>
          </w:tcPr>
          <w:p w14:paraId="6D03351A" w14:textId="4498F348" w:rsidR="006D62EF" w:rsidRDefault="006D62EF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584" w:type="dxa"/>
          </w:tcPr>
          <w:p w14:paraId="2F190FDF" w14:textId="41EC6FF2" w:rsidR="006D62EF" w:rsidRPr="006D1704" w:rsidRDefault="006D62EF" w:rsidP="00F76BDF">
            <w:pPr>
              <w:contextualSpacing/>
              <w:rPr>
                <w:rFonts w:ascii="Calibri" w:hAnsi="Calibri"/>
                <w:color w:val="000000"/>
              </w:rPr>
            </w:pPr>
            <w:r w:rsidRPr="006D1704">
              <w:rPr>
                <w:rFonts w:ascii="Calibri" w:hAnsi="Calibri"/>
                <w:color w:val="000000"/>
              </w:rPr>
              <w:t>MDET</w:t>
            </w:r>
          </w:p>
        </w:tc>
        <w:tc>
          <w:tcPr>
            <w:tcW w:w="8426" w:type="dxa"/>
          </w:tcPr>
          <w:p w14:paraId="04EA894F" w14:textId="77777777" w:rsidR="006D62EF" w:rsidRDefault="00275B63" w:rsidP="006A3A76">
            <w:r>
              <w:t>A joint MDET/STB meeting was held on 17</w:t>
            </w:r>
            <w:r w:rsidR="00DC728B">
              <w:t xml:space="preserve"> </w:t>
            </w:r>
            <w:r>
              <w:t>November</w:t>
            </w:r>
            <w:r w:rsidR="00DC728B">
              <w:t>.  Items discussed were:</w:t>
            </w:r>
          </w:p>
          <w:p w14:paraId="37B4B166" w14:textId="7F912B40" w:rsidR="00DC728B" w:rsidRDefault="003264AD" w:rsidP="00DC72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264AD">
              <w:rPr>
                <w:rFonts w:asciiTheme="minorHAnsi" w:hAnsiTheme="minorHAnsi" w:cstheme="minorHAnsi"/>
                <w:sz w:val="22"/>
                <w:szCs w:val="22"/>
              </w:rPr>
              <w:t>Trainee redeployment</w:t>
            </w:r>
            <w:r w:rsidR="006427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5EFBD8" w14:textId="77777777" w:rsidR="00642775" w:rsidRDefault="00642775" w:rsidP="00DC72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Study Leave and courses done OOH.</w:t>
            </w:r>
          </w:p>
          <w:p w14:paraId="674704B2" w14:textId="33924B72" w:rsidR="00991E8C" w:rsidRDefault="00F77F62" w:rsidP="00DC72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ARCP Survey</w:t>
            </w:r>
            <w:r w:rsidR="001F171F">
              <w:rPr>
                <w:rFonts w:asciiTheme="minorHAnsi" w:hAnsiTheme="minorHAnsi" w:cstheme="minorHAnsi"/>
                <w:sz w:val="22"/>
                <w:szCs w:val="22"/>
              </w:rPr>
              <w:t xml:space="preserve"> – NG will check w</w:t>
            </w:r>
            <w:r w:rsidR="004241E5">
              <w:rPr>
                <w:rFonts w:asciiTheme="minorHAnsi" w:hAnsiTheme="minorHAnsi" w:cstheme="minorHAnsi"/>
                <w:sz w:val="22"/>
                <w:szCs w:val="22"/>
              </w:rPr>
              <w:t>ith Professor McKenzie whether results can be shared.</w:t>
            </w:r>
          </w:p>
          <w:p w14:paraId="227A9BB9" w14:textId="46FC26E0" w:rsidR="00130F58" w:rsidRDefault="002519A0" w:rsidP="00DC72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Noted</w:t>
            </w:r>
            <w:r w:rsidR="007E476E">
              <w:rPr>
                <w:rFonts w:asciiTheme="minorHAnsi" w:hAnsiTheme="minorHAnsi" w:cstheme="minorHAnsi"/>
                <w:sz w:val="22"/>
                <w:szCs w:val="22"/>
              </w:rPr>
              <w:t xml:space="preserve"> high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examination </w:t>
            </w:r>
            <w:r w:rsidR="007E476E">
              <w:rPr>
                <w:rFonts w:asciiTheme="minorHAnsi" w:hAnsiTheme="minorHAnsi" w:cstheme="minorHAnsi"/>
                <w:sz w:val="22"/>
                <w:szCs w:val="22"/>
              </w:rPr>
              <w:t>pass rate.</w:t>
            </w:r>
          </w:p>
          <w:p w14:paraId="6F82A75D" w14:textId="6B6138EB" w:rsidR="007E476E" w:rsidRPr="003264AD" w:rsidRDefault="009875F9" w:rsidP="00DC728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issues</w:t>
            </w:r>
            <w:r w:rsidR="00BB0193">
              <w:rPr>
                <w:rFonts w:asciiTheme="minorHAnsi" w:hAnsiTheme="minorHAnsi" w:cstheme="minorHAnsi"/>
                <w:sz w:val="22"/>
                <w:szCs w:val="22"/>
              </w:rPr>
              <w:t xml:space="preserve"> and use of Teams.  </w:t>
            </w:r>
            <w:r w:rsidR="00DE561F">
              <w:rPr>
                <w:rFonts w:asciiTheme="minorHAnsi" w:hAnsiTheme="minorHAnsi" w:cstheme="minorHAnsi"/>
                <w:sz w:val="22"/>
                <w:szCs w:val="22"/>
              </w:rPr>
              <w:t>Not all Health Boards</w:t>
            </w:r>
            <w:r w:rsidR="0038513D">
              <w:rPr>
                <w:rFonts w:asciiTheme="minorHAnsi" w:hAnsiTheme="minorHAnsi" w:cstheme="minorHAnsi"/>
                <w:sz w:val="22"/>
                <w:szCs w:val="22"/>
              </w:rPr>
              <w:t xml:space="preserve"> have up-to-date technology – TELG is looking at solutions.  NES does not permit use of Zoom – hoped this will be reconsidered.</w:t>
            </w:r>
          </w:p>
        </w:tc>
        <w:tc>
          <w:tcPr>
            <w:tcW w:w="2520" w:type="dxa"/>
          </w:tcPr>
          <w:p w14:paraId="3343BD3F" w14:textId="77777777" w:rsidR="006D62EF" w:rsidRDefault="006D62EF" w:rsidP="006A3A76">
            <w:pPr>
              <w:rPr>
                <w:rFonts w:cstheme="minorHAnsi"/>
                <w:b/>
                <w:bCs/>
              </w:rPr>
            </w:pPr>
          </w:p>
          <w:p w14:paraId="031364FE" w14:textId="77777777" w:rsidR="004241E5" w:rsidRDefault="004241E5" w:rsidP="006A3A76">
            <w:pPr>
              <w:rPr>
                <w:rFonts w:cstheme="minorHAnsi"/>
                <w:b/>
                <w:bCs/>
              </w:rPr>
            </w:pPr>
          </w:p>
          <w:p w14:paraId="5D7FE814" w14:textId="77777777" w:rsidR="004241E5" w:rsidRDefault="004241E5" w:rsidP="006A3A76">
            <w:pPr>
              <w:rPr>
                <w:rFonts w:cstheme="minorHAnsi"/>
                <w:b/>
                <w:bCs/>
              </w:rPr>
            </w:pPr>
          </w:p>
          <w:p w14:paraId="025B9453" w14:textId="522DBAC9" w:rsidR="004241E5" w:rsidRPr="004241E5" w:rsidRDefault="004241E5" w:rsidP="006A3A7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NG</w:t>
            </w:r>
            <w:r>
              <w:rPr>
                <w:rFonts w:cstheme="minorHAnsi"/>
              </w:rPr>
              <w:t xml:space="preserve"> to check</w:t>
            </w:r>
            <w:r w:rsidR="00130F58">
              <w:rPr>
                <w:rFonts w:cstheme="minorHAnsi"/>
              </w:rPr>
              <w:t xml:space="preserve"> if survey </w:t>
            </w:r>
            <w:r w:rsidR="00042F1F">
              <w:rPr>
                <w:rFonts w:cstheme="minorHAnsi"/>
              </w:rPr>
              <w:t>results</w:t>
            </w:r>
            <w:r w:rsidR="00130F58">
              <w:rPr>
                <w:rFonts w:cstheme="minorHAnsi"/>
              </w:rPr>
              <w:t xml:space="preserve"> can be shared.</w:t>
            </w:r>
          </w:p>
        </w:tc>
      </w:tr>
      <w:tr w:rsidR="00204FB3" w:rsidRPr="00133532" w14:paraId="574DD77E" w14:textId="77777777" w:rsidTr="006A3A76">
        <w:tc>
          <w:tcPr>
            <w:tcW w:w="641" w:type="dxa"/>
          </w:tcPr>
          <w:p w14:paraId="5A79DC37" w14:textId="1C2E69B4" w:rsidR="00204FB3" w:rsidRDefault="00204FB3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584" w:type="dxa"/>
          </w:tcPr>
          <w:p w14:paraId="6CD5D75F" w14:textId="77777777" w:rsidR="0049579F" w:rsidRDefault="00204FB3" w:rsidP="00F76BDF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Fairness in Training for Al</w:t>
            </w:r>
            <w:r w:rsidR="0049579F">
              <w:rPr>
                <w:rFonts w:ascii="Calibri" w:hAnsi="Calibri"/>
                <w:color w:val="000000"/>
              </w:rPr>
              <w:t>l</w:t>
            </w:r>
          </w:p>
          <w:p w14:paraId="10021EB9" w14:textId="5C71127B" w:rsidR="00204FB3" w:rsidRPr="006D1704" w:rsidRDefault="0049579F" w:rsidP="00F76BDF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(FITFA)</w:t>
            </w:r>
            <w:r w:rsidR="00204FB3">
              <w:rPr>
                <w:rFonts w:ascii="Calibri" w:hAnsi="Calibri"/>
                <w:color w:val="000000"/>
              </w:rPr>
              <w:t>l</w:t>
            </w:r>
          </w:p>
        </w:tc>
        <w:tc>
          <w:tcPr>
            <w:tcW w:w="8426" w:type="dxa"/>
          </w:tcPr>
          <w:p w14:paraId="3C615289" w14:textId="6A6B9D33" w:rsidR="00204FB3" w:rsidRDefault="00E63A22" w:rsidP="006A3A76">
            <w:r>
              <w:t xml:space="preserve">The STEP programme </w:t>
            </w:r>
            <w:r w:rsidR="004F37D0">
              <w:t xml:space="preserve">ran again in July, August and September </w:t>
            </w:r>
            <w:r w:rsidR="00AA79CA">
              <w:t xml:space="preserve">over 2 x half days </w:t>
            </w:r>
            <w:r w:rsidR="004F37D0">
              <w:t>with 90 trainees and trainers on each</w:t>
            </w:r>
            <w:r w:rsidR="00AA79CA">
              <w:t xml:space="preserve"> cohort</w:t>
            </w:r>
            <w:r w:rsidR="001E7B71">
              <w:t xml:space="preserve"> </w:t>
            </w:r>
            <w:r w:rsidR="00AA79CA">
              <w:t xml:space="preserve">and an almost 90% attendance.  </w:t>
            </w:r>
            <w:r w:rsidR="00EF47AF">
              <w:t xml:space="preserve">Feedback has been very good.  The next course will run in early March.  Psychiatry held its first STEP like event modelled on the STEP </w:t>
            </w:r>
            <w:r w:rsidR="00123821">
              <w:t>programme and this was very successful.</w:t>
            </w:r>
            <w:r w:rsidR="0049579F">
              <w:t xml:space="preserve">  AK reported ongoing work to refresh </w:t>
            </w:r>
            <w:r w:rsidR="00BE5312">
              <w:t xml:space="preserve">FITFA and change the name to better reflect its work.  </w:t>
            </w:r>
            <w:r w:rsidR="009255E1">
              <w:t>They have looked at the GMC</w:t>
            </w:r>
            <w:r w:rsidR="00CD6D08">
              <w:t xml:space="preserve"> E &amp; D Framework and where NES sits with it and are also liaising with HEE.  </w:t>
            </w:r>
            <w:r w:rsidR="00094BD9">
              <w:t>They have formulated immediate/long/term/medium term goals and will share these with MDET</w:t>
            </w:r>
            <w:r w:rsidR="00103E26">
              <w:t xml:space="preserve"> and meet with stakeholders to move the work forward probably via a workshop.  </w:t>
            </w:r>
            <w:r w:rsidR="00747648">
              <w:t xml:space="preserve">A BAME staff network in NES has been developed and is open to </w:t>
            </w:r>
            <w:r w:rsidR="00392FC1">
              <w:t>trainees and staff.  The ToR are being written and decisions on frequency of meetings/chair</w:t>
            </w:r>
            <w:r w:rsidR="007C187D">
              <w:t xml:space="preserve"> being taken.  The network will feed into other E &amp; D meetings in NES.</w:t>
            </w:r>
            <w:r w:rsidR="0045447F">
              <w:t xml:space="preserve">  NG and AK confirmed they </w:t>
            </w:r>
            <w:r w:rsidR="00214C7B">
              <w:t>will</w:t>
            </w:r>
            <w:r w:rsidR="0045447F">
              <w:t xml:space="preserve"> work with the </w:t>
            </w:r>
            <w:r w:rsidR="00676EEF">
              <w:t>College on the STEP model and share information with LJ.</w:t>
            </w:r>
          </w:p>
        </w:tc>
        <w:tc>
          <w:tcPr>
            <w:tcW w:w="2520" w:type="dxa"/>
          </w:tcPr>
          <w:p w14:paraId="7CA81580" w14:textId="77777777" w:rsidR="00204FB3" w:rsidRDefault="00204FB3" w:rsidP="006A3A76">
            <w:pPr>
              <w:rPr>
                <w:rFonts w:cstheme="minorHAnsi"/>
                <w:b/>
                <w:bCs/>
              </w:rPr>
            </w:pPr>
          </w:p>
        </w:tc>
      </w:tr>
      <w:tr w:rsidR="00123821" w:rsidRPr="00133532" w14:paraId="2F8A5092" w14:textId="77777777" w:rsidTr="006A3A76">
        <w:tc>
          <w:tcPr>
            <w:tcW w:w="641" w:type="dxa"/>
          </w:tcPr>
          <w:p w14:paraId="79F5F879" w14:textId="3753E086" w:rsidR="00123821" w:rsidRDefault="001C370F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584" w:type="dxa"/>
          </w:tcPr>
          <w:p w14:paraId="2F99161C" w14:textId="77777777" w:rsidR="00676EEF" w:rsidRPr="00676EEF" w:rsidRDefault="00676EEF" w:rsidP="00676EEF">
            <w:pPr>
              <w:spacing w:after="160" w:line="259" w:lineRule="auto"/>
              <w:contextualSpacing/>
              <w:rPr>
                <w:rFonts w:ascii="Calibri" w:hAnsi="Calibri"/>
                <w:color w:val="000000"/>
              </w:rPr>
            </w:pPr>
            <w:r w:rsidRPr="00676EEF">
              <w:rPr>
                <w:rFonts w:ascii="Calibri" w:hAnsi="Calibri"/>
                <w:color w:val="000000"/>
              </w:rPr>
              <w:t>DME report</w:t>
            </w:r>
          </w:p>
          <w:p w14:paraId="6C4A22A1" w14:textId="77777777" w:rsidR="00123821" w:rsidRDefault="00123821" w:rsidP="00F76BDF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8426" w:type="dxa"/>
          </w:tcPr>
          <w:p w14:paraId="5FC5DCD7" w14:textId="77777777" w:rsidR="00123821" w:rsidRDefault="005D6102" w:rsidP="006A3A76">
            <w:r>
              <w:t>HF highlighted:</w:t>
            </w:r>
          </w:p>
          <w:p w14:paraId="0BD26238" w14:textId="77777777" w:rsidR="00066620" w:rsidRDefault="005D1EB4" w:rsidP="0006662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046E">
              <w:rPr>
                <w:rFonts w:asciiTheme="minorHAnsi" w:hAnsiTheme="minorHAnsi" w:cstheme="minorHAnsi"/>
                <w:sz w:val="22"/>
                <w:szCs w:val="22"/>
              </w:rPr>
              <w:t xml:space="preserve">How to ensure hospital </w:t>
            </w:r>
            <w:r w:rsidR="009A046E" w:rsidRPr="009A046E">
              <w:rPr>
                <w:rFonts w:asciiTheme="minorHAnsi" w:hAnsiTheme="minorHAnsi" w:cstheme="minorHAnsi"/>
                <w:sz w:val="22"/>
                <w:szCs w:val="22"/>
              </w:rPr>
              <w:t>supervisors are kept up-to-date</w:t>
            </w:r>
            <w:r w:rsidR="000666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31F713F" w14:textId="4BFA0B2B" w:rsidR="00B96C40" w:rsidRPr="009A046E" w:rsidRDefault="00937979" w:rsidP="0006662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Supervisors with Eportfolio and GPSTs going to assessment centres for OOHs work – is that supported with trainers.</w:t>
            </w:r>
            <w:r w:rsidR="001E515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954CC">
              <w:rPr>
                <w:rFonts w:asciiTheme="minorHAnsi" w:hAnsiTheme="minorHAnsi" w:cstheme="minorHAnsi"/>
                <w:sz w:val="22"/>
                <w:szCs w:val="22"/>
              </w:rPr>
              <w:t>NG said there has been much discussion</w:t>
            </w:r>
            <w:r w:rsidR="00757806">
              <w:rPr>
                <w:rFonts w:asciiTheme="minorHAnsi" w:hAnsiTheme="minorHAnsi" w:cstheme="minorHAnsi"/>
                <w:sz w:val="22"/>
                <w:szCs w:val="22"/>
              </w:rPr>
              <w:t xml:space="preserve"> on Covid assessment centres</w:t>
            </w:r>
            <w:r w:rsidR="008B19B1">
              <w:rPr>
                <w:rFonts w:asciiTheme="minorHAnsi" w:hAnsiTheme="minorHAnsi" w:cstheme="minorHAnsi"/>
                <w:sz w:val="22"/>
                <w:szCs w:val="22"/>
              </w:rPr>
              <w:t xml:space="preserve">.  They </w:t>
            </w:r>
            <w:r w:rsidR="00AF11E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B19B1">
              <w:rPr>
                <w:rFonts w:asciiTheme="minorHAnsi" w:hAnsiTheme="minorHAnsi" w:cstheme="minorHAnsi"/>
                <w:sz w:val="22"/>
                <w:szCs w:val="22"/>
              </w:rPr>
              <w:t xml:space="preserve">re seen as providing valuable experience but they had to be </w:t>
            </w:r>
            <w:r w:rsidR="008B19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safe working environments</w:t>
            </w:r>
            <w:r w:rsidR="008B62D6">
              <w:rPr>
                <w:rFonts w:asciiTheme="minorHAnsi" w:hAnsiTheme="minorHAnsi" w:cstheme="minorHAnsi"/>
                <w:sz w:val="22"/>
                <w:szCs w:val="22"/>
              </w:rPr>
              <w:t xml:space="preserve"> with suitable supervision.  ST3s </w:t>
            </w:r>
            <w:r w:rsidR="00C8631C">
              <w:rPr>
                <w:rFonts w:asciiTheme="minorHAnsi" w:hAnsiTheme="minorHAnsi" w:cstheme="minorHAnsi"/>
                <w:sz w:val="22"/>
                <w:szCs w:val="22"/>
              </w:rPr>
              <w:t xml:space="preserve">can be sent there but it was not appropriate to send ST1s.  </w:t>
            </w:r>
            <w:r w:rsidR="00074D2B">
              <w:rPr>
                <w:rFonts w:asciiTheme="minorHAnsi" w:hAnsiTheme="minorHAnsi" w:cstheme="minorHAnsi"/>
                <w:sz w:val="22"/>
                <w:szCs w:val="22"/>
              </w:rPr>
              <w:t>ST3s have largely been supervised by supervisors from their own centres however they will ensure that other supervision is</w:t>
            </w:r>
            <w:r w:rsidR="00AF11E2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="00074D2B">
              <w:rPr>
                <w:rFonts w:asciiTheme="minorHAnsi" w:hAnsiTheme="minorHAnsi" w:cstheme="minorHAnsi"/>
                <w:sz w:val="22"/>
                <w:szCs w:val="22"/>
              </w:rPr>
              <w:t>n place</w:t>
            </w:r>
            <w:r w:rsidR="00AD0477">
              <w:rPr>
                <w:rFonts w:asciiTheme="minorHAnsi" w:hAnsiTheme="minorHAnsi" w:cstheme="minorHAnsi"/>
                <w:sz w:val="22"/>
                <w:szCs w:val="22"/>
              </w:rPr>
              <w:t xml:space="preserve"> if not and structured information will be </w:t>
            </w:r>
            <w:r w:rsidR="00AF11E2"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 w:rsidR="00AD0477">
              <w:rPr>
                <w:rFonts w:asciiTheme="minorHAnsi" w:hAnsiTheme="minorHAnsi" w:cstheme="minorHAnsi"/>
                <w:sz w:val="22"/>
                <w:szCs w:val="22"/>
              </w:rPr>
              <w:t xml:space="preserve">.  ND confirmed a written understanding will be </w:t>
            </w:r>
            <w:r w:rsidR="000870B2">
              <w:rPr>
                <w:rFonts w:asciiTheme="minorHAnsi" w:hAnsiTheme="minorHAnsi" w:cstheme="minorHAnsi"/>
                <w:sz w:val="22"/>
                <w:szCs w:val="22"/>
              </w:rPr>
              <w:t>required and the information produced by CM will be share</w:t>
            </w:r>
            <w:r w:rsidR="008A530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870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18487A58" w14:textId="77777777" w:rsidR="00123821" w:rsidRDefault="00123821" w:rsidP="006A3A76">
            <w:pPr>
              <w:rPr>
                <w:rFonts w:cstheme="minorHAnsi"/>
                <w:b/>
                <w:bCs/>
              </w:rPr>
            </w:pPr>
          </w:p>
        </w:tc>
      </w:tr>
      <w:tr w:rsidR="000870B2" w:rsidRPr="00133532" w14:paraId="7D0C4E85" w14:textId="77777777" w:rsidTr="006A3A76">
        <w:tc>
          <w:tcPr>
            <w:tcW w:w="641" w:type="dxa"/>
          </w:tcPr>
          <w:p w14:paraId="3E38A553" w14:textId="29BE33E8" w:rsidR="000870B2" w:rsidRDefault="000870B2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2584" w:type="dxa"/>
          </w:tcPr>
          <w:p w14:paraId="1E2B3F6A" w14:textId="0B370D93" w:rsidR="000870B2" w:rsidRPr="00676EEF" w:rsidRDefault="000870B2" w:rsidP="00676EEF">
            <w:pPr>
              <w:contextualSpacing/>
              <w:rPr>
                <w:rFonts w:ascii="Calibri" w:hAnsi="Calibri"/>
                <w:color w:val="000000"/>
              </w:rPr>
            </w:pPr>
            <w:r w:rsidRPr="008734F8">
              <w:rPr>
                <w:rFonts w:ascii="Calibri" w:hAnsi="Calibri"/>
                <w:color w:val="000000"/>
              </w:rPr>
              <w:t>Royal College(s) report</w:t>
            </w:r>
          </w:p>
        </w:tc>
        <w:tc>
          <w:tcPr>
            <w:tcW w:w="8426" w:type="dxa"/>
          </w:tcPr>
          <w:p w14:paraId="57E396B3" w14:textId="77777777" w:rsidR="000870B2" w:rsidRDefault="000870B2" w:rsidP="006A3A76">
            <w:r>
              <w:t>LJ highlighted:</w:t>
            </w:r>
          </w:p>
          <w:p w14:paraId="4E15723E" w14:textId="0C03EB02" w:rsidR="000870B2" w:rsidRDefault="00F83D1F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3D1F">
              <w:rPr>
                <w:rFonts w:asciiTheme="minorHAnsi" w:hAnsiTheme="minorHAnsi" w:cstheme="minorHAnsi"/>
                <w:sz w:val="22"/>
                <w:szCs w:val="22"/>
              </w:rPr>
              <w:t>2,500 ARCPs were reviewed over the summer and 1,000</w:t>
            </w:r>
            <w:r w:rsidR="00BD4DD3">
              <w:rPr>
                <w:rFonts w:asciiTheme="minorHAnsi" w:hAnsiTheme="minorHAnsi" w:cstheme="minorHAnsi"/>
                <w:sz w:val="22"/>
                <w:szCs w:val="22"/>
              </w:rPr>
              <w:t xml:space="preserve"> recommendations made – last year more were made and numbers balanced out with RCAs.</w:t>
            </w:r>
          </w:p>
          <w:p w14:paraId="5317AFC5" w14:textId="33B70208" w:rsidR="00BD4DD3" w:rsidRDefault="00BD380F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Between June and August 159 recommendations were made in Scotland and a further </w:t>
            </w:r>
            <w:r w:rsidR="00F15AD5">
              <w:rPr>
                <w:rFonts w:asciiTheme="minorHAnsi" w:hAnsiTheme="minorHAnsi" w:cstheme="minorHAnsi"/>
                <w:sz w:val="22"/>
                <w:szCs w:val="22"/>
              </w:rPr>
              <w:t>42 to October.</w:t>
            </w:r>
          </w:p>
          <w:p w14:paraId="4602C7DB" w14:textId="7EC67F70" w:rsidR="00F15AD5" w:rsidRDefault="00F15AD5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More equivalence applications have been made this year – 27 to date – 17 have gone via the streamlined process.</w:t>
            </w:r>
          </w:p>
          <w:p w14:paraId="792D1995" w14:textId="77777777" w:rsidR="00812DCA" w:rsidRDefault="00A957C1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583781">
              <w:rPr>
                <w:rFonts w:asciiTheme="minorHAnsi" w:hAnsiTheme="minorHAnsi" w:cstheme="minorHAnsi"/>
                <w:sz w:val="22"/>
                <w:szCs w:val="22"/>
              </w:rPr>
              <w:t>n pass rate for RCA in July was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75% </w:t>
            </w:r>
            <w:r w:rsidR="00583781">
              <w:rPr>
                <w:rFonts w:asciiTheme="minorHAnsi" w:hAnsiTheme="minorHAnsi" w:cstheme="minorHAnsi"/>
                <w:sz w:val="22"/>
                <w:szCs w:val="22"/>
              </w:rPr>
              <w:t>and 74%</w:t>
            </w:r>
            <w:r w:rsidR="0003109E">
              <w:rPr>
                <w:rFonts w:asciiTheme="minorHAnsi" w:hAnsiTheme="minorHAnsi" w:cstheme="minorHAnsi"/>
                <w:sz w:val="22"/>
                <w:szCs w:val="22"/>
              </w:rPr>
              <w:t xml:space="preserve"> in August</w:t>
            </w:r>
            <w:r w:rsidR="00812D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013E9B8" w14:textId="05A3D4F3" w:rsidR="00F15AD5" w:rsidRDefault="0003109E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67% passed AKT in July</w:t>
            </w:r>
            <w:r w:rsidR="00EF3C82">
              <w:rPr>
                <w:rFonts w:asciiTheme="minorHAnsi" w:hAnsiTheme="minorHAnsi" w:cstheme="minorHAnsi"/>
                <w:sz w:val="22"/>
                <w:szCs w:val="22"/>
              </w:rPr>
              <w:t xml:space="preserve"> – August pass rate (sorry I missed this)</w:t>
            </w:r>
            <w:r w:rsidR="005619E3">
              <w:rPr>
                <w:rFonts w:asciiTheme="minorHAnsi" w:hAnsiTheme="minorHAnsi" w:cstheme="minorHAnsi"/>
                <w:sz w:val="22"/>
                <w:szCs w:val="22"/>
              </w:rPr>
              <w:t>.  The February cohort will be bigger than usual.</w:t>
            </w:r>
          </w:p>
          <w:p w14:paraId="58B27A1A" w14:textId="6D67773F" w:rsidR="005619E3" w:rsidRDefault="005619E3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Eportfolio migration has completed with some tweaking and signposting.  </w:t>
            </w:r>
            <w:r w:rsidR="00BB607B">
              <w:rPr>
                <w:rFonts w:asciiTheme="minorHAnsi" w:hAnsiTheme="minorHAnsi" w:cstheme="minorHAnsi"/>
                <w:sz w:val="22"/>
                <w:szCs w:val="22"/>
              </w:rPr>
              <w:t>They are considering how 14Fish have looked at and recorded ITPs</w:t>
            </w:r>
            <w:r w:rsidR="00266D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9B2CCD7" w14:textId="2F5592FD" w:rsidR="00266D78" w:rsidRDefault="00226523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66D78">
              <w:rPr>
                <w:rFonts w:asciiTheme="minorHAnsi" w:hAnsiTheme="minorHAnsi" w:cstheme="minorHAnsi"/>
                <w:sz w:val="22"/>
                <w:szCs w:val="22"/>
              </w:rPr>
              <w:t xml:space="preserve">ecording time out of training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was</w:t>
            </w:r>
            <w:r w:rsidR="00266D78">
              <w:rPr>
                <w:rFonts w:asciiTheme="minorHAnsi" w:hAnsiTheme="minorHAnsi" w:cstheme="minorHAnsi"/>
                <w:sz w:val="22"/>
                <w:szCs w:val="22"/>
              </w:rPr>
              <w:t xml:space="preserve"> introduced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calculator will be built in.</w:t>
            </w:r>
          </w:p>
          <w:p w14:paraId="0473A34D" w14:textId="6F0281DB" w:rsidR="00FA0714" w:rsidRDefault="00FA0714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 and A session on Thursday with Scotland Deanery</w:t>
            </w:r>
            <w:r w:rsidR="008D093D">
              <w:rPr>
                <w:rFonts w:asciiTheme="minorHAnsi" w:hAnsiTheme="minorHAnsi" w:cstheme="minorHAnsi"/>
                <w:sz w:val="22"/>
                <w:szCs w:val="22"/>
              </w:rPr>
              <w:t xml:space="preserve"> – new guidance out recently and short life working group established to develop process on flexibility for GP.</w:t>
            </w:r>
          </w:p>
          <w:p w14:paraId="377B2DF9" w14:textId="4E3C924A" w:rsidR="00AE2EC0" w:rsidRDefault="00AE2EC0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Programme construction – England and Wales moving towards 2 years GP and 12 months in specialty – providing guidance on this</w:t>
            </w:r>
            <w:r w:rsidR="00D82F4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EF572B" w14:textId="50633A45" w:rsidR="00F352A8" w:rsidRDefault="00BC1AA9" w:rsidP="000870B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College is looking at s</w:t>
            </w:r>
            <w:r w:rsidR="004525C4">
              <w:rPr>
                <w:rFonts w:asciiTheme="minorHAnsi" w:hAnsiTheme="minorHAnsi" w:cstheme="minorHAnsi"/>
                <w:sz w:val="22"/>
                <w:szCs w:val="22"/>
              </w:rPr>
              <w:t xml:space="preserve">upport for trainers and would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like</w:t>
            </w:r>
            <w:r w:rsidR="004525C4">
              <w:rPr>
                <w:rFonts w:asciiTheme="minorHAnsi" w:hAnsiTheme="minorHAnsi" w:cstheme="minorHAnsi"/>
                <w:sz w:val="22"/>
                <w:szCs w:val="22"/>
              </w:rPr>
              <w:t xml:space="preserve"> to link with NES.</w:t>
            </w:r>
          </w:p>
          <w:p w14:paraId="1BE823A8" w14:textId="33ACB435" w:rsidR="00C570AE" w:rsidRDefault="00C570AE" w:rsidP="00C570AE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8A165F" w14:textId="44F3C106" w:rsidR="00C570AE" w:rsidRDefault="00C570AE" w:rsidP="00C570AE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Noted:  the Scottish Recruitment and Retention group will continue.</w:t>
            </w:r>
          </w:p>
          <w:p w14:paraId="7C2C8C50" w14:textId="3689C97C" w:rsidR="000870B2" w:rsidRDefault="00BB06E6" w:rsidP="003D3361">
            <w:pPr>
              <w:pStyle w:val="ListParagraph"/>
              <w:ind w:left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Noted:  College’s Queen Street premises are for sale.  LJ confirmed th</w:t>
            </w:r>
            <w:r w:rsidR="00CE51F1">
              <w:rPr>
                <w:rFonts w:asciiTheme="minorHAnsi" w:hAnsiTheme="minorHAnsi" w:cstheme="minorHAnsi"/>
                <w:sz w:val="22"/>
                <w:szCs w:val="22"/>
              </w:rPr>
              <w:t>e sale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="00CE51F1">
              <w:rPr>
                <w:rFonts w:asciiTheme="minorHAnsi" w:hAnsiTheme="minorHAnsi" w:cstheme="minorHAnsi"/>
                <w:sz w:val="22"/>
                <w:szCs w:val="22"/>
              </w:rPr>
              <w:t>as planned before Covid</w:t>
            </w:r>
            <w:r w:rsidR="00F46F1A">
              <w:rPr>
                <w:rFonts w:asciiTheme="minorHAnsi" w:hAnsiTheme="minorHAnsi" w:cstheme="minorHAnsi"/>
                <w:sz w:val="22"/>
                <w:szCs w:val="22"/>
              </w:rPr>
              <w:t xml:space="preserve"> as t</w:t>
            </w:r>
            <w:r w:rsidR="00CE51F1">
              <w:rPr>
                <w:rFonts w:asciiTheme="minorHAnsi" w:hAnsiTheme="minorHAnsi" w:cstheme="minorHAnsi"/>
                <w:sz w:val="22"/>
                <w:szCs w:val="22"/>
              </w:rPr>
              <w:t>he building is no longer fit for purpose</w:t>
            </w:r>
            <w:r w:rsidR="003D3361">
              <w:rPr>
                <w:rFonts w:asciiTheme="minorHAnsi" w:hAnsiTheme="minorHAnsi" w:cstheme="minorHAnsi"/>
                <w:sz w:val="22"/>
                <w:szCs w:val="22"/>
              </w:rPr>
              <w:t xml:space="preserve"> and they are seeking new premises in the same area and close to the other Colleges.</w:t>
            </w:r>
          </w:p>
        </w:tc>
        <w:tc>
          <w:tcPr>
            <w:tcW w:w="2520" w:type="dxa"/>
          </w:tcPr>
          <w:p w14:paraId="540FCBDA" w14:textId="77777777" w:rsidR="000870B2" w:rsidRDefault="000870B2" w:rsidP="006A3A76">
            <w:pPr>
              <w:rPr>
                <w:rFonts w:cstheme="minorHAnsi"/>
                <w:b/>
                <w:bCs/>
              </w:rPr>
            </w:pPr>
          </w:p>
        </w:tc>
      </w:tr>
      <w:tr w:rsidR="003D3361" w:rsidRPr="00133532" w14:paraId="69CC5089" w14:textId="77777777" w:rsidTr="006A3A76">
        <w:tc>
          <w:tcPr>
            <w:tcW w:w="641" w:type="dxa"/>
          </w:tcPr>
          <w:p w14:paraId="0D7FCF1A" w14:textId="73F18CE5" w:rsidR="003D3361" w:rsidRDefault="003D3361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584" w:type="dxa"/>
          </w:tcPr>
          <w:p w14:paraId="7B38E133" w14:textId="3E3FD295" w:rsidR="003D3361" w:rsidRPr="008734F8" w:rsidRDefault="003D3361" w:rsidP="001E6DE8">
            <w:pPr>
              <w:spacing w:after="160" w:line="259" w:lineRule="auto"/>
              <w:contextualSpacing/>
              <w:rPr>
                <w:rFonts w:ascii="Calibri" w:hAnsi="Calibri"/>
                <w:color w:val="000000"/>
              </w:rPr>
            </w:pPr>
            <w:r w:rsidRPr="001E6DE8">
              <w:rPr>
                <w:rFonts w:ascii="Calibri" w:hAnsi="Calibri"/>
                <w:color w:val="000000"/>
              </w:rPr>
              <w:t>Specialty reports</w:t>
            </w:r>
          </w:p>
        </w:tc>
        <w:tc>
          <w:tcPr>
            <w:tcW w:w="8426" w:type="dxa"/>
          </w:tcPr>
          <w:p w14:paraId="502449AD" w14:textId="77777777" w:rsidR="003D3361" w:rsidRDefault="003D3361" w:rsidP="006A3A76"/>
        </w:tc>
        <w:tc>
          <w:tcPr>
            <w:tcW w:w="2520" w:type="dxa"/>
          </w:tcPr>
          <w:p w14:paraId="1B2B5E45" w14:textId="77777777" w:rsidR="003D3361" w:rsidRDefault="003D3361" w:rsidP="006A3A76">
            <w:pPr>
              <w:rPr>
                <w:rFonts w:cstheme="minorHAnsi"/>
                <w:b/>
                <w:bCs/>
              </w:rPr>
            </w:pPr>
          </w:p>
        </w:tc>
      </w:tr>
      <w:tr w:rsidR="001E6DE8" w:rsidRPr="00133532" w14:paraId="7CBBB39B" w14:textId="77777777" w:rsidTr="006A3A76">
        <w:tc>
          <w:tcPr>
            <w:tcW w:w="641" w:type="dxa"/>
          </w:tcPr>
          <w:p w14:paraId="0F04E745" w14:textId="7414F3D2" w:rsidR="001E6DE8" w:rsidRDefault="001E6DE8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12.1</w:t>
            </w:r>
          </w:p>
        </w:tc>
        <w:tc>
          <w:tcPr>
            <w:tcW w:w="2584" w:type="dxa"/>
          </w:tcPr>
          <w:p w14:paraId="4A2902F4" w14:textId="4A18A689" w:rsidR="001E6DE8" w:rsidRPr="001E6DE8" w:rsidRDefault="001E6DE8" w:rsidP="001E6DE8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BBT</w:t>
            </w:r>
          </w:p>
        </w:tc>
        <w:tc>
          <w:tcPr>
            <w:tcW w:w="8426" w:type="dxa"/>
          </w:tcPr>
          <w:p w14:paraId="340FABFB" w14:textId="77777777" w:rsidR="001E6DE8" w:rsidRDefault="001B1209" w:rsidP="006A3A76">
            <w:r>
              <w:t>GL noted:</w:t>
            </w:r>
          </w:p>
          <w:p w14:paraId="17AE3A39" w14:textId="77777777" w:rsidR="001B1209" w:rsidRDefault="00F10056" w:rsidP="00F1005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10056">
              <w:rPr>
                <w:rFonts w:asciiTheme="minorHAnsi" w:hAnsiTheme="minorHAnsi" w:cstheme="minorHAnsi"/>
                <w:sz w:val="22"/>
                <w:szCs w:val="22"/>
              </w:rPr>
              <w:t>Four LAT posts advertise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 for the first time and all filled.</w:t>
            </w:r>
          </w:p>
          <w:p w14:paraId="20620622" w14:textId="1A7F88A1" w:rsidR="00F10056" w:rsidRDefault="00F10056" w:rsidP="00F1005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Trainee choices – Paediatrics most requested and specialty concerned about numbers.  He met </w:t>
            </w:r>
            <w:r w:rsidR="00911B8F">
              <w:rPr>
                <w:rFonts w:asciiTheme="minorHAnsi" w:hAnsiTheme="minorHAnsi" w:cstheme="minorHAnsi"/>
                <w:sz w:val="22"/>
                <w:szCs w:val="22"/>
              </w:rPr>
              <w:t>specialty reps yesterday to address the issue.</w:t>
            </w:r>
            <w:r w:rsidR="00D67B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70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069F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="0052539C">
              <w:rPr>
                <w:rFonts w:asciiTheme="minorHAnsi" w:hAnsiTheme="minorHAnsi" w:cstheme="minorHAnsi"/>
                <w:sz w:val="22"/>
                <w:szCs w:val="22"/>
              </w:rPr>
              <w:t xml:space="preserve"> would provide trainees with </w:t>
            </w:r>
            <w:r w:rsidR="0082069F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r w:rsidR="0052539C">
              <w:rPr>
                <w:rFonts w:asciiTheme="minorHAnsi" w:hAnsiTheme="minorHAnsi" w:cstheme="minorHAnsi"/>
                <w:sz w:val="22"/>
                <w:szCs w:val="22"/>
              </w:rPr>
              <w:t xml:space="preserve"> experience </w:t>
            </w:r>
            <w:r w:rsidR="0082069F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52539C">
              <w:rPr>
                <w:rFonts w:asciiTheme="minorHAnsi" w:hAnsiTheme="minorHAnsi" w:cstheme="minorHAnsi"/>
                <w:sz w:val="22"/>
                <w:szCs w:val="22"/>
              </w:rPr>
              <w:t xml:space="preserve"> link to Community Paediatrics/CAMHS.</w:t>
            </w:r>
          </w:p>
          <w:p w14:paraId="7AE9930A" w14:textId="77777777" w:rsidR="00911B8F" w:rsidRDefault="00911B8F" w:rsidP="00F1005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Some rotations in Paediatrics not routine ST1 training posts – only applies to West – so may need to realign.</w:t>
            </w:r>
          </w:p>
          <w:p w14:paraId="3D4C7B72" w14:textId="2110DFA1" w:rsidR="00911B8F" w:rsidRDefault="00B920CF" w:rsidP="00F1005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curriculum has been returned twice</w:t>
            </w:r>
            <w:r w:rsidR="00753BFA">
              <w:rPr>
                <w:rFonts w:asciiTheme="minorHAnsi" w:hAnsiTheme="minorHAnsi" w:cstheme="minorHAnsi"/>
                <w:sz w:val="22"/>
                <w:szCs w:val="22"/>
              </w:rPr>
              <w:t xml:space="preserve"> – hopes it is nearly ready for sign off.</w:t>
            </w:r>
            <w:r w:rsidR="00564D76">
              <w:rPr>
                <w:rFonts w:asciiTheme="minorHAnsi" w:hAnsiTheme="minorHAnsi" w:cstheme="minorHAnsi"/>
                <w:sz w:val="22"/>
                <w:szCs w:val="22"/>
              </w:rPr>
              <w:t xml:space="preserve">  A new</w:t>
            </w:r>
            <w:r w:rsidR="00A33AA4">
              <w:rPr>
                <w:rFonts w:asciiTheme="minorHAnsi" w:hAnsiTheme="minorHAnsi" w:cstheme="minorHAnsi"/>
                <w:sz w:val="22"/>
                <w:szCs w:val="22"/>
              </w:rPr>
              <w:t xml:space="preserve"> Eportfolio will then be needed and is being worked on.</w:t>
            </w:r>
          </w:p>
          <w:p w14:paraId="3F3DD15D" w14:textId="3B859B40" w:rsidR="00753BFA" w:rsidRDefault="00026FD5" w:rsidP="00F1005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Preferred candidate identified for </w:t>
            </w:r>
            <w:r w:rsidR="00A33AA4">
              <w:rPr>
                <w:rFonts w:asciiTheme="minorHAnsi" w:hAnsiTheme="minorHAnsi" w:cstheme="minorHAnsi"/>
                <w:sz w:val="22"/>
                <w:szCs w:val="22"/>
              </w:rPr>
              <w:t xml:space="preserve">TPD </w:t>
            </w:r>
            <w:r w:rsidR="00FD11B6">
              <w:rPr>
                <w:rFonts w:asciiTheme="minorHAnsi" w:hAnsiTheme="minorHAnsi" w:cstheme="minorHAnsi"/>
                <w:sz w:val="22"/>
                <w:szCs w:val="22"/>
              </w:rPr>
              <w:t>post.</w:t>
            </w:r>
          </w:p>
          <w:p w14:paraId="0F5C655E" w14:textId="396DE4E2" w:rsidR="00FD11B6" w:rsidRDefault="00AF0253" w:rsidP="00F1005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BBT aligns well to 4 year GP training programme and allows people to re-do skills in 6 months.</w:t>
            </w:r>
          </w:p>
          <w:p w14:paraId="204AA36B" w14:textId="77777777" w:rsidR="00AF0253" w:rsidRDefault="00AF0253" w:rsidP="00FB749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33005" w14:textId="6A6FDB52" w:rsidR="00FB749B" w:rsidRPr="00F10056" w:rsidRDefault="0057636C" w:rsidP="00FB749B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ND n</w:t>
            </w:r>
            <w:r w:rsidR="003D2651">
              <w:rPr>
                <w:rFonts w:asciiTheme="minorHAnsi" w:hAnsiTheme="minorHAnsi" w:cstheme="minorHAnsi"/>
                <w:sz w:val="22"/>
                <w:szCs w:val="22"/>
              </w:rPr>
              <w:t>oted that only one third of practices in Scotland are training practices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there was a willingness to look for other training routes.</w:t>
            </w:r>
          </w:p>
        </w:tc>
        <w:tc>
          <w:tcPr>
            <w:tcW w:w="2520" w:type="dxa"/>
          </w:tcPr>
          <w:p w14:paraId="52360070" w14:textId="77777777" w:rsidR="001E6DE8" w:rsidRDefault="001E6DE8" w:rsidP="006A3A76">
            <w:pPr>
              <w:rPr>
                <w:rFonts w:cstheme="minorHAnsi"/>
                <w:b/>
                <w:bCs/>
              </w:rPr>
            </w:pPr>
          </w:p>
        </w:tc>
      </w:tr>
      <w:tr w:rsidR="001F3392" w:rsidRPr="00133532" w14:paraId="050B9076" w14:textId="77777777" w:rsidTr="006A3A76">
        <w:tc>
          <w:tcPr>
            <w:tcW w:w="641" w:type="dxa"/>
          </w:tcPr>
          <w:p w14:paraId="37243569" w14:textId="0568F749" w:rsidR="001F3392" w:rsidRDefault="001F3392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12.2</w:t>
            </w:r>
          </w:p>
        </w:tc>
        <w:tc>
          <w:tcPr>
            <w:tcW w:w="2584" w:type="dxa"/>
          </w:tcPr>
          <w:p w14:paraId="32AB9939" w14:textId="77777777" w:rsidR="001F3392" w:rsidRPr="001F3392" w:rsidRDefault="001F3392" w:rsidP="001F3392">
            <w:pPr>
              <w:spacing w:after="160" w:line="259" w:lineRule="auto"/>
              <w:contextualSpacing/>
              <w:rPr>
                <w:rFonts w:ascii="Calibri" w:hAnsi="Calibri"/>
                <w:color w:val="000000"/>
              </w:rPr>
            </w:pPr>
            <w:r w:rsidRPr="001F3392">
              <w:rPr>
                <w:rFonts w:ascii="Calibri" w:hAnsi="Calibri"/>
                <w:color w:val="000000"/>
              </w:rPr>
              <w:t>Public Health</w:t>
            </w:r>
          </w:p>
          <w:p w14:paraId="0321D51D" w14:textId="77777777" w:rsidR="001F3392" w:rsidRDefault="001F3392" w:rsidP="001E6DE8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8426" w:type="dxa"/>
          </w:tcPr>
          <w:p w14:paraId="77661328" w14:textId="77777777" w:rsidR="001F3392" w:rsidRDefault="0006503F" w:rsidP="006A3A76">
            <w:r>
              <w:t>CJ reported:</w:t>
            </w:r>
          </w:p>
          <w:p w14:paraId="137BCB48" w14:textId="77777777" w:rsidR="0006503F" w:rsidRPr="00B51465" w:rsidRDefault="000276FA" w:rsidP="0006503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465">
              <w:rPr>
                <w:rFonts w:asciiTheme="minorHAnsi" w:hAnsiTheme="minorHAnsi" w:cstheme="minorHAnsi"/>
                <w:sz w:val="22"/>
                <w:szCs w:val="22"/>
              </w:rPr>
              <w:t>Exams continuing</w:t>
            </w:r>
            <w:r w:rsidR="00B51465" w:rsidRPr="00B51465">
              <w:rPr>
                <w:rFonts w:asciiTheme="minorHAnsi" w:hAnsiTheme="minorHAnsi" w:cstheme="minorHAnsi"/>
                <w:sz w:val="22"/>
                <w:szCs w:val="22"/>
              </w:rPr>
              <w:t xml:space="preserve"> – the diploma exam was held online and went well.</w:t>
            </w:r>
          </w:p>
          <w:p w14:paraId="17F9594B" w14:textId="7A1A58E6" w:rsidR="00B51465" w:rsidRPr="00B51465" w:rsidRDefault="00B51465" w:rsidP="0006503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465">
              <w:rPr>
                <w:rFonts w:asciiTheme="minorHAnsi" w:hAnsiTheme="minorHAnsi" w:cstheme="minorHAnsi"/>
                <w:sz w:val="22"/>
                <w:szCs w:val="22"/>
              </w:rPr>
              <w:t>ARCPs also went well – similar us</w:t>
            </w:r>
            <w:r w:rsidR="00DB3C78">
              <w:rPr>
                <w:rFonts w:asciiTheme="minorHAnsi" w:hAnsiTheme="minorHAnsi" w:cstheme="minorHAnsi"/>
                <w:sz w:val="22"/>
                <w:szCs w:val="22"/>
              </w:rPr>
              <w:t>age</w:t>
            </w:r>
            <w:r w:rsidRPr="00B51465">
              <w:rPr>
                <w:rFonts w:asciiTheme="minorHAnsi" w:hAnsiTheme="minorHAnsi" w:cstheme="minorHAnsi"/>
                <w:sz w:val="22"/>
                <w:szCs w:val="22"/>
              </w:rPr>
              <w:t xml:space="preserve"> of Outcome 10s noted.</w:t>
            </w:r>
          </w:p>
          <w:p w14:paraId="6CC93A04" w14:textId="77777777" w:rsidR="00B51465" w:rsidRPr="00935F22" w:rsidRDefault="00B51465" w:rsidP="0006503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465">
              <w:rPr>
                <w:rFonts w:asciiTheme="minorHAnsi" w:hAnsiTheme="minorHAnsi" w:cstheme="minorHAnsi"/>
                <w:sz w:val="22"/>
                <w:szCs w:val="22"/>
              </w:rPr>
              <w:t>Formative assessments</w:t>
            </w:r>
            <w:r w:rsidR="00114196">
              <w:rPr>
                <w:rFonts w:asciiTheme="minorHAnsi" w:hAnsiTheme="minorHAnsi" w:cstheme="minorHAnsi"/>
                <w:sz w:val="22"/>
                <w:szCs w:val="22"/>
              </w:rPr>
              <w:t xml:space="preserve"> will be held</w:t>
            </w:r>
            <w:r w:rsidR="00DA4F18">
              <w:rPr>
                <w:rFonts w:asciiTheme="minorHAnsi" w:hAnsiTheme="minorHAnsi" w:cstheme="minorHAnsi"/>
                <w:sz w:val="22"/>
                <w:szCs w:val="22"/>
              </w:rPr>
              <w:t xml:space="preserve"> on 25 November to support students entering final year.</w:t>
            </w:r>
          </w:p>
          <w:p w14:paraId="04177532" w14:textId="008ED6A8" w:rsidR="00935F22" w:rsidRPr="00935F22" w:rsidRDefault="00935F22" w:rsidP="0006503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35F22">
              <w:rPr>
                <w:rFonts w:asciiTheme="minorHAnsi" w:hAnsiTheme="minorHAnsi" w:cstheme="minorHAnsi"/>
                <w:sz w:val="22"/>
                <w:szCs w:val="22"/>
              </w:rPr>
              <w:t>Curriculum review delayed to 2021.</w:t>
            </w:r>
          </w:p>
          <w:p w14:paraId="172F7A87" w14:textId="05E49E47" w:rsidR="00935F22" w:rsidRDefault="00935F22" w:rsidP="0006503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35F22">
              <w:rPr>
                <w:rFonts w:asciiTheme="minorHAnsi" w:hAnsiTheme="minorHAnsi" w:cstheme="minorHAnsi"/>
                <w:sz w:val="22"/>
                <w:szCs w:val="22"/>
              </w:rPr>
              <w:t xml:space="preserve">Biggest challenge has been </w:t>
            </w:r>
            <w:r w:rsidR="000C27F8" w:rsidRPr="00935F22">
              <w:rPr>
                <w:rFonts w:asciiTheme="minorHAnsi" w:hAnsiTheme="minorHAnsi" w:cstheme="minorHAnsi"/>
                <w:sz w:val="22"/>
                <w:szCs w:val="22"/>
              </w:rPr>
              <w:t>balancing</w:t>
            </w:r>
            <w:r w:rsidRPr="00935F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D31"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  <w:r w:rsidR="00DB3C78">
              <w:rPr>
                <w:rFonts w:asciiTheme="minorHAnsi" w:hAnsiTheme="minorHAnsi" w:cstheme="minorHAnsi"/>
                <w:sz w:val="22"/>
                <w:szCs w:val="22"/>
              </w:rPr>
              <w:t xml:space="preserve"> and training </w:t>
            </w:r>
            <w:r w:rsidR="0066757A">
              <w:rPr>
                <w:rFonts w:asciiTheme="minorHAnsi" w:hAnsiTheme="minorHAnsi" w:cstheme="minorHAnsi"/>
                <w:sz w:val="22"/>
                <w:szCs w:val="22"/>
              </w:rPr>
              <w:t>however trainees can achieve competencies</w:t>
            </w:r>
            <w:r w:rsidR="00715922">
              <w:rPr>
                <w:rFonts w:asciiTheme="minorHAnsi" w:hAnsiTheme="minorHAnsi" w:cstheme="minorHAnsi"/>
                <w:sz w:val="22"/>
                <w:szCs w:val="22"/>
              </w:rPr>
              <w:t xml:space="preserve"> in Covid related work eg community development opportunities via vaccine programmes.  STC has discussed this and aims to maintain a balance</w:t>
            </w:r>
            <w:r w:rsidR="000571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3ECACC" w14:textId="49F6E70D" w:rsidR="00E077D0" w:rsidRDefault="00E077D0" w:rsidP="00E077D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AA9C7" w14:textId="2E3280EA" w:rsidR="00E077D0" w:rsidRDefault="00E077D0" w:rsidP="00E077D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E66C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DE56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noted the close relationship between GP and PH </w:t>
            </w:r>
            <w:r w:rsidR="007E66CA">
              <w:rPr>
                <w:rFonts w:asciiTheme="minorHAnsi" w:hAnsiTheme="minorHAnsi" w:cstheme="minorHAnsi"/>
                <w:sz w:val="22"/>
                <w:szCs w:val="22"/>
              </w:rPr>
              <w:t>– they were always seeking learning opportunities for GPSTs and ND felt this tie</w:t>
            </w:r>
            <w:r w:rsidR="008B1C4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7E66CA">
              <w:rPr>
                <w:rFonts w:asciiTheme="minorHAnsi" w:hAnsiTheme="minorHAnsi" w:cstheme="minorHAnsi"/>
                <w:sz w:val="22"/>
                <w:szCs w:val="22"/>
              </w:rPr>
              <w:t xml:space="preserve"> into the use of day release/structured training</w:t>
            </w:r>
            <w:r w:rsidR="00DE5685">
              <w:rPr>
                <w:rFonts w:asciiTheme="minorHAnsi" w:hAnsiTheme="minorHAnsi" w:cstheme="minorHAnsi"/>
                <w:sz w:val="22"/>
                <w:szCs w:val="22"/>
              </w:rPr>
              <w:t xml:space="preserve"> to prepare trainees for real life.</w:t>
            </w:r>
          </w:p>
          <w:p w14:paraId="7550296B" w14:textId="626A2D73" w:rsidR="00DE5685" w:rsidRDefault="00DE5685" w:rsidP="00E077D0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7674" w14:textId="1B8485A2" w:rsidR="00106D31" w:rsidRDefault="00A80933" w:rsidP="00244A74">
            <w:pPr>
              <w:pStyle w:val="ListParagraph"/>
              <w:ind w:left="0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DB felt there was a piece of w</w:t>
            </w:r>
            <w:r w:rsidR="00A36C3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 to be done in using </w:t>
            </w:r>
            <w:r w:rsidR="00A36C32">
              <w:rPr>
                <w:rFonts w:asciiTheme="minorHAnsi" w:hAnsiTheme="minorHAnsi" w:cstheme="minorHAnsi"/>
                <w:sz w:val="22"/>
                <w:szCs w:val="22"/>
              </w:rPr>
              <w:t xml:space="preserve">PH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data to understand</w:t>
            </w:r>
            <w:r w:rsidR="00A36C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38F3">
              <w:rPr>
                <w:rFonts w:asciiTheme="minorHAnsi" w:hAnsiTheme="minorHAnsi" w:cstheme="minorHAnsi"/>
                <w:sz w:val="22"/>
                <w:szCs w:val="22"/>
              </w:rPr>
              <w:t>how GP could use gaps when trainees leave.  CJ said many data sources were used to determine where community assessment centres would be located and</w:t>
            </w:r>
            <w:r w:rsidR="00244A74">
              <w:rPr>
                <w:rFonts w:asciiTheme="minorHAnsi" w:hAnsiTheme="minorHAnsi" w:cstheme="minorHAnsi"/>
                <w:sz w:val="22"/>
                <w:szCs w:val="22"/>
              </w:rPr>
              <w:t xml:space="preserve"> could support others doing this work.</w:t>
            </w:r>
          </w:p>
        </w:tc>
        <w:tc>
          <w:tcPr>
            <w:tcW w:w="2520" w:type="dxa"/>
          </w:tcPr>
          <w:p w14:paraId="54420D78" w14:textId="77777777" w:rsidR="001F3392" w:rsidRDefault="001F3392" w:rsidP="006A3A76">
            <w:pPr>
              <w:rPr>
                <w:rFonts w:cstheme="minorHAnsi"/>
                <w:b/>
                <w:bCs/>
              </w:rPr>
            </w:pPr>
          </w:p>
        </w:tc>
      </w:tr>
      <w:tr w:rsidR="00244A74" w:rsidRPr="00133532" w14:paraId="7E2C98AF" w14:textId="77777777" w:rsidTr="006A3A76">
        <w:tc>
          <w:tcPr>
            <w:tcW w:w="641" w:type="dxa"/>
          </w:tcPr>
          <w:p w14:paraId="18777AEE" w14:textId="7B6C5809" w:rsidR="00244A74" w:rsidRDefault="00244A74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12.3</w:t>
            </w:r>
          </w:p>
        </w:tc>
        <w:tc>
          <w:tcPr>
            <w:tcW w:w="2584" w:type="dxa"/>
          </w:tcPr>
          <w:p w14:paraId="3AB3BACD" w14:textId="6A9A3260" w:rsidR="00244A74" w:rsidRPr="001F3392" w:rsidRDefault="00244A74" w:rsidP="000F557C">
            <w:pPr>
              <w:spacing w:after="160" w:line="259" w:lineRule="auto"/>
              <w:contextualSpacing/>
              <w:rPr>
                <w:rFonts w:ascii="Calibri" w:hAnsi="Calibri"/>
                <w:color w:val="000000"/>
              </w:rPr>
            </w:pPr>
            <w:r w:rsidRPr="00244A74">
              <w:rPr>
                <w:rFonts w:ascii="Calibri" w:hAnsi="Calibri"/>
                <w:color w:val="000000"/>
              </w:rPr>
              <w:t>Occupational Medicine</w:t>
            </w:r>
          </w:p>
        </w:tc>
        <w:tc>
          <w:tcPr>
            <w:tcW w:w="8426" w:type="dxa"/>
          </w:tcPr>
          <w:p w14:paraId="1C12291C" w14:textId="03015775" w:rsidR="00244A74" w:rsidRDefault="000F557C" w:rsidP="006A3A76">
            <w:r>
              <w:t>No report was received.</w:t>
            </w:r>
          </w:p>
        </w:tc>
        <w:tc>
          <w:tcPr>
            <w:tcW w:w="2520" w:type="dxa"/>
          </w:tcPr>
          <w:p w14:paraId="7FBFDA74" w14:textId="77777777" w:rsidR="00244A74" w:rsidRDefault="00244A74" w:rsidP="006A3A76">
            <w:pPr>
              <w:rPr>
                <w:rFonts w:cstheme="minorHAnsi"/>
                <w:b/>
                <w:bCs/>
              </w:rPr>
            </w:pPr>
          </w:p>
        </w:tc>
      </w:tr>
      <w:tr w:rsidR="000F557C" w:rsidRPr="00133532" w14:paraId="42D449DF" w14:textId="77777777" w:rsidTr="006A3A76">
        <w:tc>
          <w:tcPr>
            <w:tcW w:w="641" w:type="dxa"/>
          </w:tcPr>
          <w:p w14:paraId="7363E143" w14:textId="37427F47" w:rsidR="000F557C" w:rsidRDefault="000F557C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12.4</w:t>
            </w:r>
          </w:p>
        </w:tc>
        <w:tc>
          <w:tcPr>
            <w:tcW w:w="2584" w:type="dxa"/>
          </w:tcPr>
          <w:p w14:paraId="59C5CC43" w14:textId="2294EDFE" w:rsidR="000F557C" w:rsidRPr="00244A74" w:rsidRDefault="000F557C" w:rsidP="000F557C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Lay</w:t>
            </w:r>
            <w:r w:rsidR="00D33676">
              <w:rPr>
                <w:rFonts w:ascii="Calibri" w:hAnsi="Calibri"/>
                <w:color w:val="000000"/>
              </w:rPr>
              <w:t xml:space="preserve"> member report</w:t>
            </w:r>
          </w:p>
        </w:tc>
        <w:tc>
          <w:tcPr>
            <w:tcW w:w="8426" w:type="dxa"/>
          </w:tcPr>
          <w:p w14:paraId="143A092C" w14:textId="67C16EB1" w:rsidR="000F557C" w:rsidRDefault="00D33676" w:rsidP="006A3A76">
            <w:r>
              <w:t>No report was received.</w:t>
            </w:r>
          </w:p>
        </w:tc>
        <w:tc>
          <w:tcPr>
            <w:tcW w:w="2520" w:type="dxa"/>
          </w:tcPr>
          <w:p w14:paraId="117EA6DE" w14:textId="77777777" w:rsidR="000F557C" w:rsidRDefault="000F557C" w:rsidP="006A3A76">
            <w:pPr>
              <w:rPr>
                <w:rFonts w:cstheme="minorHAnsi"/>
                <w:b/>
                <w:bCs/>
              </w:rPr>
            </w:pPr>
          </w:p>
        </w:tc>
      </w:tr>
      <w:tr w:rsidR="00D33676" w:rsidRPr="00133532" w14:paraId="31722444" w14:textId="77777777" w:rsidTr="006A3A76">
        <w:tc>
          <w:tcPr>
            <w:tcW w:w="641" w:type="dxa"/>
          </w:tcPr>
          <w:p w14:paraId="0DC81895" w14:textId="2A8B9920" w:rsidR="00D33676" w:rsidRDefault="00D33676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12.5</w:t>
            </w:r>
          </w:p>
        </w:tc>
        <w:tc>
          <w:tcPr>
            <w:tcW w:w="2584" w:type="dxa"/>
          </w:tcPr>
          <w:p w14:paraId="5179B71D" w14:textId="77777777" w:rsidR="00D33676" w:rsidRPr="00D33676" w:rsidRDefault="00D33676" w:rsidP="00D33676">
            <w:pPr>
              <w:spacing w:after="160" w:line="259" w:lineRule="auto"/>
              <w:contextualSpacing/>
              <w:rPr>
                <w:rFonts w:ascii="Calibri" w:hAnsi="Calibri"/>
                <w:color w:val="000000"/>
              </w:rPr>
            </w:pPr>
            <w:r w:rsidRPr="00D33676">
              <w:rPr>
                <w:rFonts w:ascii="Calibri" w:hAnsi="Calibri"/>
                <w:color w:val="000000"/>
              </w:rPr>
              <w:t>Trainee report</w:t>
            </w:r>
          </w:p>
          <w:p w14:paraId="5063C094" w14:textId="77777777" w:rsidR="00D33676" w:rsidRDefault="00D33676" w:rsidP="000F557C">
            <w:pPr>
              <w:contextualSpacing/>
              <w:rPr>
                <w:rFonts w:ascii="Calibri" w:hAnsi="Calibri"/>
                <w:color w:val="000000"/>
              </w:rPr>
            </w:pPr>
          </w:p>
        </w:tc>
        <w:tc>
          <w:tcPr>
            <w:tcW w:w="8426" w:type="dxa"/>
          </w:tcPr>
          <w:p w14:paraId="16CBC6AA" w14:textId="77777777" w:rsidR="00D33676" w:rsidRDefault="00405F07" w:rsidP="006A3A76">
            <w:r>
              <w:t>JN highlighted:</w:t>
            </w:r>
          </w:p>
          <w:p w14:paraId="4DC29AD3" w14:textId="4D91F929" w:rsidR="00405F07" w:rsidRPr="008A583C" w:rsidRDefault="00405F07" w:rsidP="008A58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583C">
              <w:rPr>
                <w:rFonts w:asciiTheme="minorHAnsi" w:hAnsiTheme="minorHAnsi" w:cstheme="minorHAnsi"/>
                <w:sz w:val="22"/>
                <w:szCs w:val="22"/>
              </w:rPr>
              <w:t>GP trainee wellbeing and virtual training</w:t>
            </w:r>
            <w:r w:rsidR="008A583C" w:rsidRPr="008A58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23AD5">
              <w:rPr>
                <w:rFonts w:asciiTheme="minorHAnsi" w:hAnsiTheme="minorHAnsi" w:cstheme="minorHAnsi"/>
                <w:sz w:val="22"/>
                <w:szCs w:val="22"/>
              </w:rPr>
              <w:t xml:space="preserve">  NG </w:t>
            </w:r>
            <w:r w:rsidR="00B5690B">
              <w:rPr>
                <w:rFonts w:asciiTheme="minorHAnsi" w:hAnsiTheme="minorHAnsi" w:cstheme="minorHAnsi"/>
                <w:sz w:val="22"/>
                <w:szCs w:val="22"/>
              </w:rPr>
              <w:t>noted Scotland Deanery and PSU has much information and support available on wellbeing.  AK recorded a huge thank you to GPST colleagues for their wo</w:t>
            </w:r>
            <w:r w:rsidR="00F22B7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5690B">
              <w:rPr>
                <w:rFonts w:asciiTheme="minorHAnsi" w:hAnsiTheme="minorHAnsi" w:cstheme="minorHAnsi"/>
                <w:sz w:val="22"/>
                <w:szCs w:val="22"/>
              </w:rPr>
              <w:t xml:space="preserve">k in challenging times.  </w:t>
            </w:r>
            <w:r w:rsidR="002D2FE2">
              <w:rPr>
                <w:rFonts w:asciiTheme="minorHAnsi" w:hAnsiTheme="minorHAnsi" w:cstheme="minorHAnsi"/>
                <w:sz w:val="22"/>
                <w:szCs w:val="22"/>
              </w:rPr>
              <w:t>He encouraged JN to contact any member of the STB</w:t>
            </w:r>
            <w:r w:rsidR="00B860DB">
              <w:rPr>
                <w:rFonts w:asciiTheme="minorHAnsi" w:hAnsiTheme="minorHAnsi" w:cstheme="minorHAnsi"/>
                <w:sz w:val="22"/>
                <w:szCs w:val="22"/>
              </w:rPr>
              <w:t xml:space="preserve"> for support and </w:t>
            </w:r>
            <w:r w:rsidR="00A520FE">
              <w:rPr>
                <w:rFonts w:asciiTheme="minorHAnsi" w:hAnsiTheme="minorHAnsi" w:cstheme="minorHAnsi"/>
                <w:sz w:val="22"/>
                <w:szCs w:val="22"/>
              </w:rPr>
              <w:t>information</w:t>
            </w:r>
            <w:r w:rsidR="002D2F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476052" w14:textId="4D6B5069" w:rsidR="008A583C" w:rsidRPr="002D2FE2" w:rsidRDefault="008A583C" w:rsidP="008A58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A583C">
              <w:rPr>
                <w:rFonts w:asciiTheme="minorHAnsi" w:hAnsiTheme="minorHAnsi" w:cstheme="minorHAnsi"/>
                <w:sz w:val="22"/>
                <w:szCs w:val="22"/>
              </w:rPr>
              <w:t>Communications with trainees</w:t>
            </w:r>
            <w:r w:rsidR="00CF1A37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="00B860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1A37">
              <w:rPr>
                <w:rFonts w:asciiTheme="minorHAnsi" w:hAnsiTheme="minorHAnsi" w:cstheme="minorHAnsi"/>
                <w:sz w:val="22"/>
                <w:szCs w:val="22"/>
              </w:rPr>
              <w:t xml:space="preserve">appreciative of the opportunity to represent trainees on the STB and </w:t>
            </w:r>
            <w:r w:rsidR="00425376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CF1A37">
              <w:rPr>
                <w:rFonts w:asciiTheme="minorHAnsi" w:hAnsiTheme="minorHAnsi" w:cstheme="minorHAnsi"/>
                <w:sz w:val="22"/>
                <w:szCs w:val="22"/>
              </w:rPr>
              <w:t xml:space="preserve">regular meetings </w:t>
            </w:r>
            <w:r w:rsidR="00425376">
              <w:rPr>
                <w:rFonts w:asciiTheme="minorHAnsi" w:hAnsiTheme="minorHAnsi" w:cstheme="minorHAnsi"/>
                <w:sz w:val="22"/>
                <w:szCs w:val="22"/>
              </w:rPr>
              <w:t xml:space="preserve">held by AK </w:t>
            </w:r>
            <w:r w:rsidR="00CF1A37">
              <w:rPr>
                <w:rFonts w:asciiTheme="minorHAnsi" w:hAnsiTheme="minorHAnsi" w:cstheme="minorHAnsi"/>
                <w:sz w:val="22"/>
                <w:szCs w:val="22"/>
              </w:rPr>
              <w:t>with AiT reps</w:t>
            </w:r>
            <w:r w:rsidR="004253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DFCD4D" w14:textId="71832CD6" w:rsidR="00425376" w:rsidRPr="00023AD5" w:rsidRDefault="0068594F" w:rsidP="008A583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23AD5">
              <w:rPr>
                <w:rFonts w:asciiTheme="minorHAnsi" w:hAnsiTheme="minorHAnsi" w:cstheme="minorHAnsi"/>
                <w:sz w:val="22"/>
                <w:szCs w:val="22"/>
              </w:rPr>
              <w:t>nterest</w:t>
            </w:r>
            <w:r w:rsidR="00B844F7" w:rsidRPr="00023AD5">
              <w:rPr>
                <w:rFonts w:asciiTheme="minorHAnsi" w:hAnsiTheme="minorHAnsi" w:cstheme="minorHAnsi"/>
                <w:sz w:val="22"/>
                <w:szCs w:val="22"/>
              </w:rPr>
              <w:t xml:space="preserve"> in L &amp; D for GP trainees</w:t>
            </w:r>
            <w:r w:rsidR="00023AD5" w:rsidRPr="00023AD5">
              <w:rPr>
                <w:rFonts w:asciiTheme="minorHAnsi" w:hAnsiTheme="minorHAnsi" w:cstheme="minorHAnsi"/>
                <w:sz w:val="22"/>
                <w:szCs w:val="22"/>
              </w:rPr>
              <w:t xml:space="preserve"> and keen to communicate these to trainee colleagues.</w:t>
            </w:r>
          </w:p>
        </w:tc>
        <w:tc>
          <w:tcPr>
            <w:tcW w:w="2520" w:type="dxa"/>
          </w:tcPr>
          <w:p w14:paraId="2DD3CD27" w14:textId="77777777" w:rsidR="00D33676" w:rsidRDefault="00D33676" w:rsidP="006A3A76">
            <w:pPr>
              <w:rPr>
                <w:rFonts w:cstheme="minorHAnsi"/>
                <w:b/>
                <w:bCs/>
              </w:rPr>
            </w:pPr>
          </w:p>
        </w:tc>
      </w:tr>
      <w:tr w:rsidR="002D2FE2" w:rsidRPr="00133532" w14:paraId="7EA14AB4" w14:textId="77777777" w:rsidTr="006A3A76">
        <w:tc>
          <w:tcPr>
            <w:tcW w:w="641" w:type="dxa"/>
          </w:tcPr>
          <w:p w14:paraId="4F8D6B2A" w14:textId="7C3B40AB" w:rsidR="002D2FE2" w:rsidRDefault="002D2FE2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584" w:type="dxa"/>
          </w:tcPr>
          <w:p w14:paraId="7F5510E8" w14:textId="7CB7C9B1" w:rsidR="002D2FE2" w:rsidRPr="00D33676" w:rsidRDefault="002D2FE2" w:rsidP="00D33676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AOB</w:t>
            </w:r>
          </w:p>
        </w:tc>
        <w:tc>
          <w:tcPr>
            <w:tcW w:w="8426" w:type="dxa"/>
          </w:tcPr>
          <w:p w14:paraId="7D768EA3" w14:textId="77777777" w:rsidR="002D2FE2" w:rsidRDefault="002D2FE2" w:rsidP="006A3A76"/>
        </w:tc>
        <w:tc>
          <w:tcPr>
            <w:tcW w:w="2520" w:type="dxa"/>
          </w:tcPr>
          <w:p w14:paraId="484AF4E2" w14:textId="77777777" w:rsidR="002D2FE2" w:rsidRDefault="002D2FE2" w:rsidP="006A3A76">
            <w:pPr>
              <w:rPr>
                <w:rFonts w:cstheme="minorHAnsi"/>
                <w:b/>
                <w:bCs/>
              </w:rPr>
            </w:pPr>
          </w:p>
        </w:tc>
      </w:tr>
      <w:tr w:rsidR="002D2FE2" w:rsidRPr="00133532" w14:paraId="4B87FA93" w14:textId="77777777" w:rsidTr="006A3A76">
        <w:tc>
          <w:tcPr>
            <w:tcW w:w="641" w:type="dxa"/>
          </w:tcPr>
          <w:p w14:paraId="14158567" w14:textId="61D1ECA8" w:rsidR="002D2FE2" w:rsidRDefault="002D2FE2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13.1</w:t>
            </w:r>
          </w:p>
        </w:tc>
        <w:tc>
          <w:tcPr>
            <w:tcW w:w="2584" w:type="dxa"/>
          </w:tcPr>
          <w:p w14:paraId="18AB86EE" w14:textId="1FF5E3C6" w:rsidR="002D2FE2" w:rsidRDefault="002D2FE2" w:rsidP="00D33676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 Wendy Leeper</w:t>
            </w:r>
          </w:p>
        </w:tc>
        <w:tc>
          <w:tcPr>
            <w:tcW w:w="8426" w:type="dxa"/>
          </w:tcPr>
          <w:p w14:paraId="07640905" w14:textId="1C67FF2D" w:rsidR="002D2FE2" w:rsidRDefault="002D2FE2" w:rsidP="006A3A76">
            <w:r>
              <w:t xml:space="preserve">GL </w:t>
            </w:r>
            <w:r w:rsidR="00FA3E87">
              <w:t xml:space="preserve">noted Dr Leeper </w:t>
            </w:r>
            <w:r w:rsidR="00641C9A">
              <w:t xml:space="preserve">has demitted her post as </w:t>
            </w:r>
            <w:r w:rsidR="00FA3E87">
              <w:t>BBT</w:t>
            </w:r>
            <w:r w:rsidR="00641C9A">
              <w:t xml:space="preserve"> TPD and thanked for her work in establishing this programme.</w:t>
            </w:r>
          </w:p>
        </w:tc>
        <w:tc>
          <w:tcPr>
            <w:tcW w:w="2520" w:type="dxa"/>
          </w:tcPr>
          <w:p w14:paraId="23BAACE8" w14:textId="4AB21702" w:rsidR="002D2FE2" w:rsidRDefault="002D2FE2" w:rsidP="006A3A76">
            <w:pPr>
              <w:rPr>
                <w:rFonts w:cstheme="minorHAnsi"/>
                <w:b/>
                <w:bCs/>
              </w:rPr>
            </w:pPr>
          </w:p>
        </w:tc>
      </w:tr>
      <w:tr w:rsidR="008655F5" w:rsidRPr="00133532" w14:paraId="74E45A44" w14:textId="77777777" w:rsidTr="006A3A76">
        <w:tc>
          <w:tcPr>
            <w:tcW w:w="641" w:type="dxa"/>
          </w:tcPr>
          <w:p w14:paraId="4E385125" w14:textId="39A81FC4" w:rsidR="008655F5" w:rsidRDefault="008655F5" w:rsidP="005471DA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2584" w:type="dxa"/>
          </w:tcPr>
          <w:p w14:paraId="618DD966" w14:textId="1A86C22F" w:rsidR="008655F5" w:rsidRDefault="008655F5" w:rsidP="00D33676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of next meeting</w:t>
            </w:r>
          </w:p>
        </w:tc>
        <w:tc>
          <w:tcPr>
            <w:tcW w:w="8426" w:type="dxa"/>
          </w:tcPr>
          <w:p w14:paraId="19D9F98B" w14:textId="67BFE1AA" w:rsidR="008655F5" w:rsidRDefault="008655F5" w:rsidP="006A3A76">
            <w:r>
              <w:rPr>
                <w:rFonts w:ascii="Calibri" w:hAnsi="Calibri"/>
                <w:color w:val="000000"/>
              </w:rPr>
              <w:t>10:00 – 12:00 on Tuesday 2 February 2021 via Teams.</w:t>
            </w:r>
          </w:p>
        </w:tc>
        <w:tc>
          <w:tcPr>
            <w:tcW w:w="2520" w:type="dxa"/>
          </w:tcPr>
          <w:p w14:paraId="5A471B04" w14:textId="77777777" w:rsidR="008655F5" w:rsidRDefault="008655F5" w:rsidP="006A3A76">
            <w:pPr>
              <w:rPr>
                <w:rFonts w:cstheme="minorHAnsi"/>
                <w:b/>
                <w:bCs/>
              </w:rPr>
            </w:pPr>
          </w:p>
        </w:tc>
      </w:tr>
    </w:tbl>
    <w:p w14:paraId="42FEB18B" w14:textId="5B1DA3DD" w:rsidR="00ED4497" w:rsidRPr="00A20342" w:rsidRDefault="00ED4497" w:rsidP="00A20342">
      <w:pPr>
        <w:contextualSpacing/>
        <w:rPr>
          <w:rFonts w:ascii="Calibri" w:hAnsi="Calibri"/>
          <w:color w:val="000000"/>
        </w:rPr>
      </w:pPr>
    </w:p>
    <w:sectPr w:rsidR="00ED4497" w:rsidRPr="00A20342" w:rsidSect="00ED44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B184C" w14:textId="77777777" w:rsidR="00733251" w:rsidRDefault="00733251" w:rsidP="00A77ADC">
      <w:pPr>
        <w:spacing w:after="0" w:line="240" w:lineRule="auto"/>
      </w:pPr>
      <w:r>
        <w:separator/>
      </w:r>
    </w:p>
  </w:endnote>
  <w:endnote w:type="continuationSeparator" w:id="0">
    <w:p w14:paraId="447BBB91" w14:textId="77777777" w:rsidR="00733251" w:rsidRDefault="00733251" w:rsidP="00A7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71C50" w14:textId="77777777" w:rsidR="00A77ADC" w:rsidRDefault="00A77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98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191E4" w14:textId="5BDC2FAE" w:rsidR="00A77ADC" w:rsidRDefault="00A77A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5FA3B" w14:textId="77777777" w:rsidR="00A77ADC" w:rsidRDefault="00A77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0273F" w14:textId="77777777" w:rsidR="00A77ADC" w:rsidRDefault="00A77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A447" w14:textId="77777777" w:rsidR="00733251" w:rsidRDefault="00733251" w:rsidP="00A77ADC">
      <w:pPr>
        <w:spacing w:after="0" w:line="240" w:lineRule="auto"/>
      </w:pPr>
      <w:r>
        <w:separator/>
      </w:r>
    </w:p>
  </w:footnote>
  <w:footnote w:type="continuationSeparator" w:id="0">
    <w:p w14:paraId="10C4CA12" w14:textId="77777777" w:rsidR="00733251" w:rsidRDefault="00733251" w:rsidP="00A7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0A53F" w14:textId="4673D1D1" w:rsidR="00A77ADC" w:rsidRDefault="00733251">
    <w:pPr>
      <w:pStyle w:val="Header"/>
    </w:pPr>
    <w:r>
      <w:rPr>
        <w:noProof/>
      </w:rPr>
      <w:pict w14:anchorId="1CCED9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5610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5C5D" w14:textId="39C1FE67" w:rsidR="00A77ADC" w:rsidRDefault="00733251">
    <w:pPr>
      <w:pStyle w:val="Header"/>
    </w:pPr>
    <w:r>
      <w:rPr>
        <w:noProof/>
      </w:rPr>
      <w:pict w14:anchorId="22F55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5611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AF77" w14:textId="06563DD4" w:rsidR="00A77ADC" w:rsidRDefault="00733251">
    <w:pPr>
      <w:pStyle w:val="Header"/>
    </w:pPr>
    <w:r>
      <w:rPr>
        <w:noProof/>
      </w:rPr>
      <w:pict w14:anchorId="176E87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95609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98A"/>
    <w:multiLevelType w:val="hybridMultilevel"/>
    <w:tmpl w:val="4A4E1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771D7"/>
    <w:multiLevelType w:val="hybridMultilevel"/>
    <w:tmpl w:val="4F7E0262"/>
    <w:lvl w:ilvl="0" w:tplc="160ADE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90954"/>
    <w:multiLevelType w:val="hybridMultilevel"/>
    <w:tmpl w:val="F7261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C6D24"/>
    <w:multiLevelType w:val="hybridMultilevel"/>
    <w:tmpl w:val="90CC7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B7F8B"/>
    <w:multiLevelType w:val="hybridMultilevel"/>
    <w:tmpl w:val="967C874E"/>
    <w:lvl w:ilvl="0" w:tplc="1EE0E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2A9"/>
    <w:multiLevelType w:val="hybridMultilevel"/>
    <w:tmpl w:val="CE982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515C1"/>
    <w:multiLevelType w:val="hybridMultilevel"/>
    <w:tmpl w:val="99861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870B6E"/>
    <w:multiLevelType w:val="hybridMultilevel"/>
    <w:tmpl w:val="68ACF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B4674"/>
    <w:multiLevelType w:val="hybridMultilevel"/>
    <w:tmpl w:val="45E61F6E"/>
    <w:lvl w:ilvl="0" w:tplc="1EE0E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D3889"/>
    <w:multiLevelType w:val="hybridMultilevel"/>
    <w:tmpl w:val="4BD0CB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6143F8F"/>
    <w:multiLevelType w:val="hybridMultilevel"/>
    <w:tmpl w:val="400C9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97"/>
    <w:rsid w:val="00016FAD"/>
    <w:rsid w:val="00023AD5"/>
    <w:rsid w:val="00026FD5"/>
    <w:rsid w:val="000276FA"/>
    <w:rsid w:val="0003109E"/>
    <w:rsid w:val="00031DC3"/>
    <w:rsid w:val="0003247A"/>
    <w:rsid w:val="00042F1F"/>
    <w:rsid w:val="000571FD"/>
    <w:rsid w:val="0006503F"/>
    <w:rsid w:val="00066620"/>
    <w:rsid w:val="00074D2B"/>
    <w:rsid w:val="000870B2"/>
    <w:rsid w:val="00094BD9"/>
    <w:rsid w:val="000B0008"/>
    <w:rsid w:val="000B3BB4"/>
    <w:rsid w:val="000B48DB"/>
    <w:rsid w:val="000B5BC1"/>
    <w:rsid w:val="000C27F8"/>
    <w:rsid w:val="000E52B0"/>
    <w:rsid w:val="000F557C"/>
    <w:rsid w:val="00103E26"/>
    <w:rsid w:val="00103EBC"/>
    <w:rsid w:val="00106D31"/>
    <w:rsid w:val="001140F9"/>
    <w:rsid w:val="00114196"/>
    <w:rsid w:val="00123821"/>
    <w:rsid w:val="00126E64"/>
    <w:rsid w:val="00130F58"/>
    <w:rsid w:val="00141DC4"/>
    <w:rsid w:val="0016731D"/>
    <w:rsid w:val="00177559"/>
    <w:rsid w:val="001861CE"/>
    <w:rsid w:val="00190527"/>
    <w:rsid w:val="00195192"/>
    <w:rsid w:val="00196E01"/>
    <w:rsid w:val="001977D3"/>
    <w:rsid w:val="001A1215"/>
    <w:rsid w:val="001B000E"/>
    <w:rsid w:val="001B1209"/>
    <w:rsid w:val="001B21AD"/>
    <w:rsid w:val="001C370F"/>
    <w:rsid w:val="001C5047"/>
    <w:rsid w:val="001C5AB8"/>
    <w:rsid w:val="001E5159"/>
    <w:rsid w:val="001E6DE8"/>
    <w:rsid w:val="001E7B71"/>
    <w:rsid w:val="001F171F"/>
    <w:rsid w:val="001F3392"/>
    <w:rsid w:val="00203168"/>
    <w:rsid w:val="00204FB3"/>
    <w:rsid w:val="00207F48"/>
    <w:rsid w:val="00214C7B"/>
    <w:rsid w:val="00223C45"/>
    <w:rsid w:val="00226523"/>
    <w:rsid w:val="00244A74"/>
    <w:rsid w:val="002519A0"/>
    <w:rsid w:val="002557BE"/>
    <w:rsid w:val="00266D78"/>
    <w:rsid w:val="002751FC"/>
    <w:rsid w:val="00275AB4"/>
    <w:rsid w:val="00275B63"/>
    <w:rsid w:val="002856F9"/>
    <w:rsid w:val="002A5792"/>
    <w:rsid w:val="002A6AAA"/>
    <w:rsid w:val="002B4C0B"/>
    <w:rsid w:val="002B7640"/>
    <w:rsid w:val="002C0B78"/>
    <w:rsid w:val="002D1FD5"/>
    <w:rsid w:val="002D2E09"/>
    <w:rsid w:val="002D2FE2"/>
    <w:rsid w:val="002E0D67"/>
    <w:rsid w:val="002E433A"/>
    <w:rsid w:val="002F4F9C"/>
    <w:rsid w:val="003136E8"/>
    <w:rsid w:val="003264AD"/>
    <w:rsid w:val="00355F69"/>
    <w:rsid w:val="0036293A"/>
    <w:rsid w:val="00372E80"/>
    <w:rsid w:val="00375488"/>
    <w:rsid w:val="0038513D"/>
    <w:rsid w:val="0039171F"/>
    <w:rsid w:val="00392FC1"/>
    <w:rsid w:val="003A4206"/>
    <w:rsid w:val="003D2651"/>
    <w:rsid w:val="003D3361"/>
    <w:rsid w:val="003D77D5"/>
    <w:rsid w:val="003E2531"/>
    <w:rsid w:val="003F2326"/>
    <w:rsid w:val="0040283E"/>
    <w:rsid w:val="00405F07"/>
    <w:rsid w:val="004241E5"/>
    <w:rsid w:val="00424DF6"/>
    <w:rsid w:val="00425376"/>
    <w:rsid w:val="004261E9"/>
    <w:rsid w:val="004502D6"/>
    <w:rsid w:val="004525C4"/>
    <w:rsid w:val="0045447F"/>
    <w:rsid w:val="00461FBC"/>
    <w:rsid w:val="0046786B"/>
    <w:rsid w:val="00467EFE"/>
    <w:rsid w:val="00480A15"/>
    <w:rsid w:val="00494D74"/>
    <w:rsid w:val="0049579F"/>
    <w:rsid w:val="004B01B8"/>
    <w:rsid w:val="004B15EE"/>
    <w:rsid w:val="004B4F95"/>
    <w:rsid w:val="004C0059"/>
    <w:rsid w:val="004D6C72"/>
    <w:rsid w:val="004F1E89"/>
    <w:rsid w:val="004F3058"/>
    <w:rsid w:val="004F37D0"/>
    <w:rsid w:val="0050018A"/>
    <w:rsid w:val="00510C5C"/>
    <w:rsid w:val="0052539C"/>
    <w:rsid w:val="005270D8"/>
    <w:rsid w:val="00532D33"/>
    <w:rsid w:val="005471DA"/>
    <w:rsid w:val="005619E3"/>
    <w:rsid w:val="00564D76"/>
    <w:rsid w:val="0056571C"/>
    <w:rsid w:val="0057636C"/>
    <w:rsid w:val="00583781"/>
    <w:rsid w:val="00586B54"/>
    <w:rsid w:val="005A4268"/>
    <w:rsid w:val="005D1EB4"/>
    <w:rsid w:val="005D5A98"/>
    <w:rsid w:val="005D6102"/>
    <w:rsid w:val="005D742A"/>
    <w:rsid w:val="005E0858"/>
    <w:rsid w:val="005E3F28"/>
    <w:rsid w:val="0063190E"/>
    <w:rsid w:val="00641C9A"/>
    <w:rsid w:val="00642775"/>
    <w:rsid w:val="00647D81"/>
    <w:rsid w:val="00650B8E"/>
    <w:rsid w:val="006547F0"/>
    <w:rsid w:val="006627D3"/>
    <w:rsid w:val="006649C2"/>
    <w:rsid w:val="0066757A"/>
    <w:rsid w:val="00671584"/>
    <w:rsid w:val="00676EEF"/>
    <w:rsid w:val="0068594F"/>
    <w:rsid w:val="006B3859"/>
    <w:rsid w:val="006D62EF"/>
    <w:rsid w:val="006E2124"/>
    <w:rsid w:val="006E4C14"/>
    <w:rsid w:val="006F1305"/>
    <w:rsid w:val="0070215E"/>
    <w:rsid w:val="00704098"/>
    <w:rsid w:val="00715922"/>
    <w:rsid w:val="00733251"/>
    <w:rsid w:val="00747358"/>
    <w:rsid w:val="00747648"/>
    <w:rsid w:val="00753BFA"/>
    <w:rsid w:val="00757806"/>
    <w:rsid w:val="00767988"/>
    <w:rsid w:val="00771243"/>
    <w:rsid w:val="0077135C"/>
    <w:rsid w:val="00774C0C"/>
    <w:rsid w:val="00775316"/>
    <w:rsid w:val="00782F4D"/>
    <w:rsid w:val="00792F5C"/>
    <w:rsid w:val="007A1A6A"/>
    <w:rsid w:val="007C187D"/>
    <w:rsid w:val="007D614F"/>
    <w:rsid w:val="007E476E"/>
    <w:rsid w:val="007E66CA"/>
    <w:rsid w:val="008056A5"/>
    <w:rsid w:val="00812DCA"/>
    <w:rsid w:val="00816520"/>
    <w:rsid w:val="0082069F"/>
    <w:rsid w:val="008216AE"/>
    <w:rsid w:val="00826A3F"/>
    <w:rsid w:val="00826E52"/>
    <w:rsid w:val="00843B8A"/>
    <w:rsid w:val="008576FC"/>
    <w:rsid w:val="00860BD3"/>
    <w:rsid w:val="008655F5"/>
    <w:rsid w:val="008700CC"/>
    <w:rsid w:val="00876374"/>
    <w:rsid w:val="00877304"/>
    <w:rsid w:val="00880545"/>
    <w:rsid w:val="0088388B"/>
    <w:rsid w:val="008938F3"/>
    <w:rsid w:val="008A3FFC"/>
    <w:rsid w:val="008A51AE"/>
    <w:rsid w:val="008A5302"/>
    <w:rsid w:val="008A583C"/>
    <w:rsid w:val="008A6970"/>
    <w:rsid w:val="008A7F0E"/>
    <w:rsid w:val="008B0321"/>
    <w:rsid w:val="008B19B1"/>
    <w:rsid w:val="008B1BF3"/>
    <w:rsid w:val="008B1C48"/>
    <w:rsid w:val="008B62D6"/>
    <w:rsid w:val="008B7261"/>
    <w:rsid w:val="008C7715"/>
    <w:rsid w:val="008D093D"/>
    <w:rsid w:val="008E3E91"/>
    <w:rsid w:val="008F0122"/>
    <w:rsid w:val="0090231C"/>
    <w:rsid w:val="00904826"/>
    <w:rsid w:val="0090761B"/>
    <w:rsid w:val="00911B8F"/>
    <w:rsid w:val="00912A94"/>
    <w:rsid w:val="009255E1"/>
    <w:rsid w:val="00927B36"/>
    <w:rsid w:val="00932FAC"/>
    <w:rsid w:val="009348D0"/>
    <w:rsid w:val="00935F22"/>
    <w:rsid w:val="00937979"/>
    <w:rsid w:val="00943449"/>
    <w:rsid w:val="00980117"/>
    <w:rsid w:val="0098054A"/>
    <w:rsid w:val="009875F9"/>
    <w:rsid w:val="00987EDF"/>
    <w:rsid w:val="00991E8C"/>
    <w:rsid w:val="009947A7"/>
    <w:rsid w:val="00994BD9"/>
    <w:rsid w:val="009A046E"/>
    <w:rsid w:val="009A1A92"/>
    <w:rsid w:val="009C0186"/>
    <w:rsid w:val="009E48B0"/>
    <w:rsid w:val="009F00DF"/>
    <w:rsid w:val="00A113FE"/>
    <w:rsid w:val="00A17933"/>
    <w:rsid w:val="00A20342"/>
    <w:rsid w:val="00A33AA4"/>
    <w:rsid w:val="00A368BD"/>
    <w:rsid w:val="00A36C32"/>
    <w:rsid w:val="00A459D7"/>
    <w:rsid w:val="00A520FE"/>
    <w:rsid w:val="00A60643"/>
    <w:rsid w:val="00A77ADC"/>
    <w:rsid w:val="00A80636"/>
    <w:rsid w:val="00A80933"/>
    <w:rsid w:val="00A907CF"/>
    <w:rsid w:val="00A9326F"/>
    <w:rsid w:val="00A957C1"/>
    <w:rsid w:val="00AA3AB2"/>
    <w:rsid w:val="00AA79CA"/>
    <w:rsid w:val="00AB22CD"/>
    <w:rsid w:val="00AB72FE"/>
    <w:rsid w:val="00AC49A8"/>
    <w:rsid w:val="00AC5C1A"/>
    <w:rsid w:val="00AD0064"/>
    <w:rsid w:val="00AD0477"/>
    <w:rsid w:val="00AD5219"/>
    <w:rsid w:val="00AD6492"/>
    <w:rsid w:val="00AE2EC0"/>
    <w:rsid w:val="00AE6E1B"/>
    <w:rsid w:val="00AF0253"/>
    <w:rsid w:val="00AF11E2"/>
    <w:rsid w:val="00AF5351"/>
    <w:rsid w:val="00B01DA1"/>
    <w:rsid w:val="00B105CA"/>
    <w:rsid w:val="00B25F9C"/>
    <w:rsid w:val="00B37537"/>
    <w:rsid w:val="00B41FCE"/>
    <w:rsid w:val="00B43678"/>
    <w:rsid w:val="00B45590"/>
    <w:rsid w:val="00B51465"/>
    <w:rsid w:val="00B5690B"/>
    <w:rsid w:val="00B709BA"/>
    <w:rsid w:val="00B81F48"/>
    <w:rsid w:val="00B82D39"/>
    <w:rsid w:val="00B844F7"/>
    <w:rsid w:val="00B860DB"/>
    <w:rsid w:val="00B87F26"/>
    <w:rsid w:val="00B920CF"/>
    <w:rsid w:val="00B932E3"/>
    <w:rsid w:val="00B96C40"/>
    <w:rsid w:val="00BA3F3B"/>
    <w:rsid w:val="00BB0193"/>
    <w:rsid w:val="00BB06E6"/>
    <w:rsid w:val="00BB51D5"/>
    <w:rsid w:val="00BB607B"/>
    <w:rsid w:val="00BC1AA9"/>
    <w:rsid w:val="00BD380F"/>
    <w:rsid w:val="00BD443D"/>
    <w:rsid w:val="00BD4DD3"/>
    <w:rsid w:val="00BE5312"/>
    <w:rsid w:val="00C063D7"/>
    <w:rsid w:val="00C10309"/>
    <w:rsid w:val="00C15BA2"/>
    <w:rsid w:val="00C261C9"/>
    <w:rsid w:val="00C330A0"/>
    <w:rsid w:val="00C33A74"/>
    <w:rsid w:val="00C45DBF"/>
    <w:rsid w:val="00C570AE"/>
    <w:rsid w:val="00C62038"/>
    <w:rsid w:val="00C629B0"/>
    <w:rsid w:val="00C8631C"/>
    <w:rsid w:val="00C9386D"/>
    <w:rsid w:val="00CC147D"/>
    <w:rsid w:val="00CD6D08"/>
    <w:rsid w:val="00CE51F1"/>
    <w:rsid w:val="00CF1A37"/>
    <w:rsid w:val="00CF4126"/>
    <w:rsid w:val="00CF5D6D"/>
    <w:rsid w:val="00D30F83"/>
    <w:rsid w:val="00D33676"/>
    <w:rsid w:val="00D419EF"/>
    <w:rsid w:val="00D46350"/>
    <w:rsid w:val="00D627C8"/>
    <w:rsid w:val="00D67B3B"/>
    <w:rsid w:val="00D82F4B"/>
    <w:rsid w:val="00D96281"/>
    <w:rsid w:val="00D97E50"/>
    <w:rsid w:val="00DA4F18"/>
    <w:rsid w:val="00DB3C78"/>
    <w:rsid w:val="00DB49BC"/>
    <w:rsid w:val="00DB62BA"/>
    <w:rsid w:val="00DC653C"/>
    <w:rsid w:val="00DC728B"/>
    <w:rsid w:val="00DE21A9"/>
    <w:rsid w:val="00DE561F"/>
    <w:rsid w:val="00DE5685"/>
    <w:rsid w:val="00E02488"/>
    <w:rsid w:val="00E077D0"/>
    <w:rsid w:val="00E20FAE"/>
    <w:rsid w:val="00E36165"/>
    <w:rsid w:val="00E43CD5"/>
    <w:rsid w:val="00E5448A"/>
    <w:rsid w:val="00E63A22"/>
    <w:rsid w:val="00E934E1"/>
    <w:rsid w:val="00E9385D"/>
    <w:rsid w:val="00E954CC"/>
    <w:rsid w:val="00E9573C"/>
    <w:rsid w:val="00EA2AD0"/>
    <w:rsid w:val="00EC08E9"/>
    <w:rsid w:val="00EC37D6"/>
    <w:rsid w:val="00EC3E60"/>
    <w:rsid w:val="00ED4497"/>
    <w:rsid w:val="00ED7CC1"/>
    <w:rsid w:val="00EE19E5"/>
    <w:rsid w:val="00EF3263"/>
    <w:rsid w:val="00EF3C82"/>
    <w:rsid w:val="00EF47AF"/>
    <w:rsid w:val="00EF5EEA"/>
    <w:rsid w:val="00F10056"/>
    <w:rsid w:val="00F124C4"/>
    <w:rsid w:val="00F15AD5"/>
    <w:rsid w:val="00F22B74"/>
    <w:rsid w:val="00F2508C"/>
    <w:rsid w:val="00F2775F"/>
    <w:rsid w:val="00F31807"/>
    <w:rsid w:val="00F32437"/>
    <w:rsid w:val="00F352A8"/>
    <w:rsid w:val="00F35FBD"/>
    <w:rsid w:val="00F4241B"/>
    <w:rsid w:val="00F46F1A"/>
    <w:rsid w:val="00F76BDF"/>
    <w:rsid w:val="00F77F62"/>
    <w:rsid w:val="00F83D1F"/>
    <w:rsid w:val="00FA0714"/>
    <w:rsid w:val="00FA3E87"/>
    <w:rsid w:val="00FB749B"/>
    <w:rsid w:val="00FC112D"/>
    <w:rsid w:val="00FC701F"/>
    <w:rsid w:val="00FD11B6"/>
    <w:rsid w:val="00FD1E14"/>
    <w:rsid w:val="00FF4405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FCC96C"/>
  <w15:chartTrackingRefBased/>
  <w15:docId w15:val="{57EEE7EF-8462-4B90-AF0D-078E631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4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4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DC"/>
  </w:style>
  <w:style w:type="paragraph" w:styleId="Footer">
    <w:name w:val="footer"/>
    <w:basedOn w:val="Normal"/>
    <w:link w:val="FooterChar"/>
    <w:uiPriority w:val="99"/>
    <w:unhideWhenUsed/>
    <w:rsid w:val="00A77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DC"/>
  </w:style>
  <w:style w:type="paragraph" w:customStyle="1" w:styleId="paragraph">
    <w:name w:val="paragraph"/>
    <w:basedOn w:val="Normal"/>
    <w:rsid w:val="00987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7EDF"/>
  </w:style>
  <w:style w:type="character" w:customStyle="1" w:styleId="eop">
    <w:name w:val="eop"/>
    <w:basedOn w:val="DefaultParagraphFont"/>
    <w:rsid w:val="0098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109EF1CBF94CAA679EFCD8E78344" ma:contentTypeVersion="13" ma:contentTypeDescription="Create a new document." ma:contentTypeScope="" ma:versionID="7727e3879a56eb5f6b0f4a8240badd40">
  <xsd:schema xmlns:xsd="http://www.w3.org/2001/XMLSchema" xmlns:xs="http://www.w3.org/2001/XMLSchema" xmlns:p="http://schemas.microsoft.com/office/2006/metadata/properties" xmlns:ns3="5c6201ed-3b44-468d-b2c3-39d7db734c43" xmlns:ns4="5afd2b31-cb8a-49ff-a752-1488ec8dfdaf" targetNamespace="http://schemas.microsoft.com/office/2006/metadata/properties" ma:root="true" ma:fieldsID="6cbdb1389b3296d24354606ffc22a66f" ns3:_="" ns4:_="">
    <xsd:import namespace="5c6201ed-3b44-468d-b2c3-39d7db734c43"/>
    <xsd:import namespace="5afd2b31-cb8a-49ff-a752-1488ec8df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01ed-3b44-468d-b2c3-39d7db73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2b31-cb8a-49ff-a752-1488ec8d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42034-DE4F-4BEF-B681-0E981AEDD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84013-D17A-4C15-A130-4F8A91EAB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02683E-3433-41F4-B3CA-B68852CD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01ed-3b44-468d-b2c3-39d7db734c43"/>
    <ds:schemaRef ds:uri="5afd2b31-cb8a-49ff-a752-1488ec8df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Rachel Brand-Smith</cp:lastModifiedBy>
  <cp:revision>3</cp:revision>
  <dcterms:created xsi:type="dcterms:W3CDTF">2021-10-26T08:55:00Z</dcterms:created>
  <dcterms:modified xsi:type="dcterms:W3CDTF">2021-10-26T08:57:00Z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0x010100DA7E109EF1CBF94CAA679EFCD8E78344</vt:lpwstr>
  </property>
</Properties>
</file>