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6D3D" w14:textId="655DB88A" w:rsidR="00420B50" w:rsidRDefault="00420B50" w:rsidP="00420B50">
      <w:pPr>
        <w:spacing w:after="0" w:line="240" w:lineRule="auto"/>
        <w:jc w:val="center"/>
      </w:pPr>
      <w:bookmarkStart w:id="0" w:name="_GoBack"/>
      <w:bookmarkEnd w:id="0"/>
      <w:r w:rsidRPr="00E67D81">
        <w:rPr>
          <w:b/>
        </w:rPr>
        <w:t>Minutes of the meeting of the General Practice, Public Health Medicine</w:t>
      </w:r>
      <w:r>
        <w:rPr>
          <w:b/>
        </w:rPr>
        <w:t>,</w:t>
      </w:r>
      <w:r w:rsidRPr="00E67D81">
        <w:rPr>
          <w:b/>
        </w:rPr>
        <w:t xml:space="preserve"> Occupational Medicine </w:t>
      </w:r>
      <w:r>
        <w:rPr>
          <w:b/>
        </w:rPr>
        <w:t xml:space="preserve">and Broad Based Training </w:t>
      </w:r>
      <w:r w:rsidRPr="00E67D81">
        <w:rPr>
          <w:b/>
        </w:rPr>
        <w:t xml:space="preserve">Specialty Board held at </w:t>
      </w:r>
      <w:r>
        <w:rPr>
          <w:b/>
        </w:rPr>
        <w:t>10:00</w:t>
      </w:r>
      <w:r w:rsidRPr="00E67D81">
        <w:rPr>
          <w:b/>
        </w:rPr>
        <w:t xml:space="preserve"> on </w:t>
      </w:r>
      <w:r>
        <w:rPr>
          <w:b/>
        </w:rPr>
        <w:t xml:space="preserve">Tuesday </w:t>
      </w:r>
      <w:r w:rsidR="00050DB7">
        <w:rPr>
          <w:b/>
        </w:rPr>
        <w:t>1 September</w:t>
      </w:r>
      <w:r>
        <w:rPr>
          <w:b/>
        </w:rPr>
        <w:t xml:space="preserve"> 2020</w:t>
      </w:r>
      <w:r w:rsidRPr="00E67D81">
        <w:rPr>
          <w:b/>
        </w:rPr>
        <w:t xml:space="preserve"> </w:t>
      </w:r>
      <w:r w:rsidR="00050DB7">
        <w:rPr>
          <w:b/>
        </w:rPr>
        <w:t>via Teams</w:t>
      </w:r>
    </w:p>
    <w:p w14:paraId="1C2E92A8" w14:textId="77777777" w:rsidR="00420B50" w:rsidRDefault="00420B50" w:rsidP="00420B50">
      <w:pPr>
        <w:spacing w:after="0" w:line="240" w:lineRule="auto"/>
      </w:pPr>
    </w:p>
    <w:p w14:paraId="41BCF42C" w14:textId="0F487680" w:rsidR="00420B50" w:rsidRDefault="00420B50" w:rsidP="00420B50">
      <w:pPr>
        <w:spacing w:after="0" w:line="240" w:lineRule="auto"/>
      </w:pPr>
      <w:r w:rsidRPr="00E67D81">
        <w:rPr>
          <w:b/>
        </w:rPr>
        <w:t>Present:</w:t>
      </w:r>
      <w:r>
        <w:t xml:space="preserve">  Nitin Gambhir (NG) [Chair], Drummond Begg (DB), </w:t>
      </w:r>
      <w:r w:rsidR="00AB4A6D">
        <w:t xml:space="preserve">Nick Dunn (ND), Helen Freeman (HF) deputising for Lindsay Donaldson (LD), </w:t>
      </w:r>
      <w:r w:rsidR="002956C7">
        <w:t xml:space="preserve">Lloyd Hughes (LH) deputising for Joy Ngai (JN), </w:t>
      </w:r>
      <w:r w:rsidR="00AF4846">
        <w:t xml:space="preserve">Lisa Johnsen (LJ), </w:t>
      </w:r>
      <w:r>
        <w:t>Amjad Khan (AK), Joan Knight (JK),</w:t>
      </w:r>
      <w:r w:rsidRPr="00674DD9">
        <w:t xml:space="preserve"> </w:t>
      </w:r>
      <w:r w:rsidR="00AF4846">
        <w:t xml:space="preserve">Jen Mackenzie (JM), </w:t>
      </w:r>
      <w:r w:rsidR="002378A3">
        <w:t xml:space="preserve">Ashleigh </w:t>
      </w:r>
      <w:r>
        <w:t>McGovern (AM)</w:t>
      </w:r>
      <w:r w:rsidR="00404733">
        <w:t>, Soodesh Re</w:t>
      </w:r>
      <w:r w:rsidR="00A327C6">
        <w:t>e</w:t>
      </w:r>
      <w:r w:rsidR="00404733">
        <w:t>too (SR) part meeting</w:t>
      </w:r>
      <w:r w:rsidR="002378A3">
        <w:t>.</w:t>
      </w:r>
    </w:p>
    <w:p w14:paraId="575F1E28" w14:textId="77777777" w:rsidR="00420B50" w:rsidRPr="00E67D81" w:rsidRDefault="00420B50" w:rsidP="00420B50">
      <w:pPr>
        <w:spacing w:after="0" w:line="240" w:lineRule="auto"/>
      </w:pPr>
    </w:p>
    <w:p w14:paraId="7714CCC1" w14:textId="64DA32DE" w:rsidR="00420B50" w:rsidRDefault="00420B50" w:rsidP="00420B50">
      <w:pPr>
        <w:spacing w:after="0" w:line="240" w:lineRule="auto"/>
      </w:pPr>
      <w:r w:rsidRPr="00E67D81">
        <w:rPr>
          <w:b/>
        </w:rPr>
        <w:t>Apologies:</w:t>
      </w:r>
      <w:r>
        <w:t xml:space="preserve">  </w:t>
      </w:r>
      <w:r w:rsidR="005334B3">
        <w:t xml:space="preserve">Claire Beharrie (CB), </w:t>
      </w:r>
      <w:r w:rsidR="00DA1EBA">
        <w:t xml:space="preserve">Fiona Conville (FC), Lindsay Donaldson (LD), Alasdair Forbes (AF), </w:t>
      </w:r>
      <w:r>
        <w:t xml:space="preserve">Sandesh Gulhane (SG), </w:t>
      </w:r>
      <w:r w:rsidR="00AB4A6D">
        <w:t>Graham Haddock (GH)</w:t>
      </w:r>
      <w:r w:rsidR="00820EA1">
        <w:t xml:space="preserve">, Cathy Johnman (CJ), </w:t>
      </w:r>
      <w:r>
        <w:t xml:space="preserve">Wendy Leeper (LP), </w:t>
      </w:r>
      <w:r w:rsidR="00820EA1">
        <w:t xml:space="preserve">Graham Leese (GL), </w:t>
      </w:r>
      <w:r w:rsidR="002956C7">
        <w:t xml:space="preserve">Joy Ngai (JN), </w:t>
      </w:r>
      <w:r>
        <w:t>Stewart Mercer (SM).</w:t>
      </w:r>
    </w:p>
    <w:p w14:paraId="73FFFB5A" w14:textId="77777777" w:rsidR="00420B50" w:rsidRPr="00E67D81" w:rsidRDefault="00420B50" w:rsidP="00420B50">
      <w:pPr>
        <w:spacing w:after="0" w:line="240" w:lineRule="auto"/>
        <w:rPr>
          <w:b/>
        </w:rPr>
      </w:pPr>
    </w:p>
    <w:p w14:paraId="3E5A939F" w14:textId="387B7BE9" w:rsidR="00420B50" w:rsidRDefault="00420B50" w:rsidP="00420B50">
      <w:pPr>
        <w:spacing w:after="0" w:line="240" w:lineRule="auto"/>
      </w:pPr>
      <w:r w:rsidRPr="00E67D81">
        <w:rPr>
          <w:b/>
        </w:rPr>
        <w:t>In attendance:</w:t>
      </w:r>
      <w:r>
        <w:t xml:space="preserve">  Helen McIntosh (HM).</w:t>
      </w:r>
    </w:p>
    <w:p w14:paraId="6AF3ADD0" w14:textId="215FE55F" w:rsidR="00821109" w:rsidRDefault="00821109" w:rsidP="00420B50">
      <w:pPr>
        <w:spacing w:after="0" w:line="240" w:lineRule="auto"/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641"/>
        <w:gridCol w:w="2584"/>
        <w:gridCol w:w="8426"/>
        <w:gridCol w:w="2520"/>
      </w:tblGrid>
      <w:tr w:rsidR="00821109" w:rsidRPr="00133532" w14:paraId="192D3404" w14:textId="77777777" w:rsidTr="00894512">
        <w:tc>
          <w:tcPr>
            <w:tcW w:w="641" w:type="dxa"/>
          </w:tcPr>
          <w:p w14:paraId="05170808" w14:textId="77777777" w:rsidR="00821109" w:rsidRPr="00133532" w:rsidRDefault="00821109" w:rsidP="00894512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2584" w:type="dxa"/>
          </w:tcPr>
          <w:p w14:paraId="5F9BBCC6" w14:textId="77777777" w:rsidR="00821109" w:rsidRPr="00133532" w:rsidRDefault="00821109" w:rsidP="00894512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Item name</w:t>
            </w:r>
          </w:p>
        </w:tc>
        <w:tc>
          <w:tcPr>
            <w:tcW w:w="8426" w:type="dxa"/>
          </w:tcPr>
          <w:p w14:paraId="74A5D5A9" w14:textId="77777777" w:rsidR="00821109" w:rsidRPr="00133532" w:rsidRDefault="00821109" w:rsidP="00894512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520" w:type="dxa"/>
          </w:tcPr>
          <w:p w14:paraId="1902BD84" w14:textId="77777777" w:rsidR="00821109" w:rsidRPr="00133532" w:rsidRDefault="00821109" w:rsidP="00894512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Agreed/Action</w:t>
            </w:r>
          </w:p>
        </w:tc>
      </w:tr>
      <w:tr w:rsidR="00820EA1" w:rsidRPr="00133532" w14:paraId="4C777854" w14:textId="77777777" w:rsidTr="00894512">
        <w:tc>
          <w:tcPr>
            <w:tcW w:w="641" w:type="dxa"/>
          </w:tcPr>
          <w:p w14:paraId="05F497C3" w14:textId="4B9E7AEC" w:rsidR="00820EA1" w:rsidRPr="00124FCE" w:rsidRDefault="00124FCE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584" w:type="dxa"/>
          </w:tcPr>
          <w:p w14:paraId="136EB5A3" w14:textId="593876FD" w:rsidR="00820EA1" w:rsidRPr="00124FCE" w:rsidRDefault="00124FCE" w:rsidP="00124FCE">
            <w:pPr>
              <w:spacing w:after="160" w:line="259" w:lineRule="auto"/>
              <w:contextualSpacing/>
              <w:rPr>
                <w:rFonts w:cstheme="minorHAnsi"/>
              </w:rPr>
            </w:pPr>
            <w:r w:rsidRPr="00124FCE">
              <w:rPr>
                <w:rFonts w:ascii="Calibri" w:hAnsi="Calibri"/>
                <w:color w:val="000000"/>
              </w:rPr>
              <w:t>Welcome, introductions and apologies</w:t>
            </w:r>
          </w:p>
        </w:tc>
        <w:tc>
          <w:tcPr>
            <w:tcW w:w="8426" w:type="dxa"/>
          </w:tcPr>
          <w:p w14:paraId="193ADE9F" w14:textId="1D1BC360" w:rsidR="00820EA1" w:rsidRPr="00124FCE" w:rsidRDefault="0088775D" w:rsidP="000478CC">
            <w:pPr>
              <w:rPr>
                <w:rFonts w:cstheme="minorHAnsi"/>
              </w:rPr>
            </w:pPr>
            <w:r>
              <w:t>The Chair welcomed all to the meeting, the first one via Teams, and apologies were noted.  He congratulated AK on his</w:t>
            </w:r>
            <w:r w:rsidR="000478CC">
              <w:t xml:space="preserve"> award of </w:t>
            </w:r>
            <w:r w:rsidR="002378A3">
              <w:t>Hon</w:t>
            </w:r>
            <w:r w:rsidR="000478CC">
              <w:t xml:space="preserve"> Professorship at Edinburgh University.</w:t>
            </w:r>
          </w:p>
        </w:tc>
        <w:tc>
          <w:tcPr>
            <w:tcW w:w="2520" w:type="dxa"/>
          </w:tcPr>
          <w:p w14:paraId="027B3A47" w14:textId="77777777" w:rsidR="00820EA1" w:rsidRPr="00124FCE" w:rsidRDefault="00820EA1" w:rsidP="00894512">
            <w:pPr>
              <w:rPr>
                <w:rFonts w:cstheme="minorHAnsi"/>
              </w:rPr>
            </w:pPr>
          </w:p>
        </w:tc>
      </w:tr>
      <w:tr w:rsidR="000478CC" w:rsidRPr="00133532" w14:paraId="2E33298F" w14:textId="77777777" w:rsidTr="00894512">
        <w:tc>
          <w:tcPr>
            <w:tcW w:w="641" w:type="dxa"/>
          </w:tcPr>
          <w:p w14:paraId="64C44B52" w14:textId="2C4BF914" w:rsidR="000478CC" w:rsidRDefault="000478CC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584" w:type="dxa"/>
          </w:tcPr>
          <w:p w14:paraId="598A8372" w14:textId="5A017847" w:rsidR="000478CC" w:rsidRPr="00124FCE" w:rsidRDefault="000478CC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Minutes</w:t>
            </w:r>
            <w:r w:rsidRPr="006D17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of meeting held on 18 February 2020</w:t>
            </w:r>
          </w:p>
        </w:tc>
        <w:tc>
          <w:tcPr>
            <w:tcW w:w="8426" w:type="dxa"/>
          </w:tcPr>
          <w:p w14:paraId="31E19384" w14:textId="12AD4224" w:rsidR="000478CC" w:rsidRDefault="00855F2F" w:rsidP="000478CC">
            <w:r>
              <w:t>Noted:  Professor Moya Kelly retired from NES at end of March 2020 but has returned as an Adviser to MDET during the Covid pandemic.  The minutes were accepted as a correct record of the meeting.</w:t>
            </w:r>
          </w:p>
        </w:tc>
        <w:tc>
          <w:tcPr>
            <w:tcW w:w="2520" w:type="dxa"/>
          </w:tcPr>
          <w:p w14:paraId="35E50665" w14:textId="77777777" w:rsidR="000478CC" w:rsidRPr="00124FCE" w:rsidRDefault="000478CC" w:rsidP="00894512">
            <w:pPr>
              <w:rPr>
                <w:rFonts w:cstheme="minorHAnsi"/>
              </w:rPr>
            </w:pPr>
          </w:p>
        </w:tc>
      </w:tr>
      <w:tr w:rsidR="00855F2F" w:rsidRPr="00133532" w14:paraId="608C568D" w14:textId="77777777" w:rsidTr="00894512">
        <w:tc>
          <w:tcPr>
            <w:tcW w:w="641" w:type="dxa"/>
          </w:tcPr>
          <w:p w14:paraId="264EAF2C" w14:textId="77777777" w:rsidR="00855F2F" w:rsidRDefault="00855F2F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72B9A0CB" w14:textId="1F9988A9" w:rsidR="005F791B" w:rsidRDefault="005F791B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</w:tc>
        <w:tc>
          <w:tcPr>
            <w:tcW w:w="2584" w:type="dxa"/>
          </w:tcPr>
          <w:p w14:paraId="3F6B8073" w14:textId="77777777" w:rsidR="00855F2F" w:rsidRDefault="00855F2F" w:rsidP="00124FCE">
            <w:pPr>
              <w:contextualSpacing/>
              <w:rPr>
                <w:rFonts w:ascii="Calibri" w:hAnsi="Calibri"/>
                <w:color w:val="000000"/>
              </w:rPr>
            </w:pPr>
            <w:r w:rsidRPr="006D1704">
              <w:rPr>
                <w:rFonts w:ascii="Calibri" w:hAnsi="Calibri"/>
                <w:color w:val="000000"/>
              </w:rPr>
              <w:t>Review of action points</w:t>
            </w:r>
          </w:p>
          <w:p w14:paraId="565A710C" w14:textId="1A2B8F8D" w:rsidR="005F791B" w:rsidRPr="005F791B" w:rsidRDefault="005F791B" w:rsidP="00124FCE">
            <w:pPr>
              <w:contextualSpacing/>
              <w:rPr>
                <w:rFonts w:ascii="Calibri" w:hAnsi="Calibri"/>
                <w:color w:val="000000"/>
              </w:rPr>
            </w:pPr>
            <w:r w:rsidRPr="005F791B">
              <w:t>Child and Adult Safeguarding</w:t>
            </w:r>
          </w:p>
        </w:tc>
        <w:tc>
          <w:tcPr>
            <w:tcW w:w="8426" w:type="dxa"/>
          </w:tcPr>
          <w:p w14:paraId="2EE3B2BC" w14:textId="77777777" w:rsidR="00BE4B2C" w:rsidRDefault="00BE4B2C" w:rsidP="000478CC"/>
          <w:p w14:paraId="66AFC960" w14:textId="1184CE1C" w:rsidR="005F791B" w:rsidRDefault="00B03335" w:rsidP="000478CC">
            <w:r>
              <w:t xml:space="preserve">Confirmed:  </w:t>
            </w:r>
            <w:r w:rsidR="00A51BC3">
              <w:rPr>
                <w:bCs/>
              </w:rPr>
              <w:t>Red Rock details were sent to GL.</w:t>
            </w:r>
          </w:p>
        </w:tc>
        <w:tc>
          <w:tcPr>
            <w:tcW w:w="2520" w:type="dxa"/>
          </w:tcPr>
          <w:p w14:paraId="00CD56EC" w14:textId="77777777" w:rsidR="00855F2F" w:rsidRPr="00124FCE" w:rsidRDefault="00855F2F" w:rsidP="00894512">
            <w:pPr>
              <w:rPr>
                <w:rFonts w:cstheme="minorHAnsi"/>
              </w:rPr>
            </w:pPr>
          </w:p>
        </w:tc>
      </w:tr>
      <w:tr w:rsidR="005F791B" w:rsidRPr="00133532" w14:paraId="54E5E1F8" w14:textId="77777777" w:rsidTr="00894512">
        <w:tc>
          <w:tcPr>
            <w:tcW w:w="641" w:type="dxa"/>
          </w:tcPr>
          <w:p w14:paraId="117093D9" w14:textId="3B8635B8" w:rsidR="005F791B" w:rsidRDefault="00A51BC3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2584" w:type="dxa"/>
          </w:tcPr>
          <w:p w14:paraId="26E49FFC" w14:textId="7E875F7D" w:rsidR="005F791B" w:rsidRPr="006428FE" w:rsidRDefault="006428FE" w:rsidP="00124FCE">
            <w:pPr>
              <w:contextualSpacing/>
              <w:rPr>
                <w:rFonts w:ascii="Calibri" w:hAnsi="Calibri"/>
                <w:color w:val="000000"/>
              </w:rPr>
            </w:pPr>
            <w:r w:rsidRPr="006428FE">
              <w:t>Newly appointed trainee performance concerns</w:t>
            </w:r>
          </w:p>
        </w:tc>
        <w:tc>
          <w:tcPr>
            <w:tcW w:w="8426" w:type="dxa"/>
          </w:tcPr>
          <w:p w14:paraId="2BDA4A35" w14:textId="6A77EE7C" w:rsidR="005F791B" w:rsidRDefault="00E4693C" w:rsidP="000478CC">
            <w:r>
              <w:t>This work was put on hold</w:t>
            </w:r>
            <w:r w:rsidR="005D3143">
              <w:t xml:space="preserve"> but was now back in place.  </w:t>
            </w:r>
            <w:r w:rsidR="002378A3">
              <w:t>Pathway for Foundation competency concerns -</w:t>
            </w:r>
            <w:r w:rsidR="005D3143">
              <w:t>trainees have CREST forms</w:t>
            </w:r>
            <w:r w:rsidR="002378A3">
              <w:t>- accredited by overseas doctors</w:t>
            </w:r>
            <w:r w:rsidR="005D3143">
              <w:t xml:space="preserve">. </w:t>
            </w:r>
            <w:r w:rsidR="002378A3">
              <w:t xml:space="preserve">This process is now bedding in. </w:t>
            </w:r>
            <w:r w:rsidR="005D3143">
              <w:t xml:space="preserve">Noted some </w:t>
            </w:r>
            <w:r w:rsidR="002378A3">
              <w:t xml:space="preserve">trainee </w:t>
            </w:r>
            <w:r w:rsidR="005D3143">
              <w:t>resignations.</w:t>
            </w:r>
          </w:p>
        </w:tc>
        <w:tc>
          <w:tcPr>
            <w:tcW w:w="2520" w:type="dxa"/>
          </w:tcPr>
          <w:p w14:paraId="705DADEA" w14:textId="77777777" w:rsidR="005F791B" w:rsidRPr="00124FCE" w:rsidRDefault="005F791B" w:rsidP="00894512">
            <w:pPr>
              <w:rPr>
                <w:rFonts w:cstheme="minorHAnsi"/>
              </w:rPr>
            </w:pPr>
          </w:p>
        </w:tc>
      </w:tr>
      <w:tr w:rsidR="005D3143" w:rsidRPr="00133532" w14:paraId="6B521DB2" w14:textId="77777777" w:rsidTr="00894512">
        <w:tc>
          <w:tcPr>
            <w:tcW w:w="641" w:type="dxa"/>
          </w:tcPr>
          <w:p w14:paraId="5B8C114B" w14:textId="77777777" w:rsidR="005D3143" w:rsidRDefault="0067783B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33E0F924" w14:textId="12B3F364" w:rsidR="0067783B" w:rsidRDefault="0067783B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</w:p>
        </w:tc>
        <w:tc>
          <w:tcPr>
            <w:tcW w:w="2584" w:type="dxa"/>
          </w:tcPr>
          <w:p w14:paraId="58C2BC3C" w14:textId="67502404" w:rsidR="005D3143" w:rsidRPr="006428FE" w:rsidRDefault="0067783B" w:rsidP="00124FCE">
            <w:pPr>
              <w:contextualSpacing/>
            </w:pPr>
            <w:r w:rsidRPr="006D1704">
              <w:rPr>
                <w:rFonts w:ascii="Calibri" w:hAnsi="Calibri"/>
                <w:color w:val="000000"/>
              </w:rPr>
              <w:t>Main items of business</w:t>
            </w:r>
            <w:r>
              <w:rPr>
                <w:rFonts w:ascii="Calibri" w:hAnsi="Calibri"/>
                <w:color w:val="000000"/>
              </w:rPr>
              <w:t xml:space="preserve"> New RCGP e-portfolio</w:t>
            </w:r>
          </w:p>
        </w:tc>
        <w:tc>
          <w:tcPr>
            <w:tcW w:w="8426" w:type="dxa"/>
          </w:tcPr>
          <w:p w14:paraId="1308B45C" w14:textId="77777777" w:rsidR="005D3143" w:rsidRDefault="005D3143" w:rsidP="000478CC"/>
          <w:p w14:paraId="41BC21B0" w14:textId="00156785" w:rsidR="0067783B" w:rsidRDefault="00B25AF0" w:rsidP="000478CC">
            <w:r>
              <w:t>This was rolled out in August and some teething problems were experienced</w:t>
            </w:r>
            <w:r w:rsidR="004811EA">
              <w:t xml:space="preserve">.  These will be taken to the SAC for adjustment.  AMcG </w:t>
            </w:r>
            <w:r w:rsidR="008A6A8D">
              <w:t>reported that administrators received</w:t>
            </w:r>
            <w:r w:rsidR="004E1E86">
              <w:t xml:space="preserve"> training last week and the process</w:t>
            </w:r>
            <w:r w:rsidR="00A52310">
              <w:t xml:space="preserve"> involves more steps for </w:t>
            </w:r>
            <w:r w:rsidR="00F576B3">
              <w:t>them and thus more work</w:t>
            </w:r>
            <w:r w:rsidR="00790E44">
              <w:t>, however, she confirmed this will not be an issue for staff.  She also noted that CS/ES trainer roles were</w:t>
            </w:r>
            <w:r w:rsidR="00201597">
              <w:t xml:space="preserve"> removed by the College and adding this had generated a considerable amount of work.</w:t>
            </w:r>
            <w:r w:rsidR="00D16E12">
              <w:t xml:space="preserve">  The team will </w:t>
            </w:r>
            <w:r w:rsidR="00880FD6">
              <w:t xml:space="preserve">send comms to APGDs/TPDs around issues in linking with trainees.  </w:t>
            </w:r>
            <w:r w:rsidR="0070558C">
              <w:t>AK further noted that</w:t>
            </w:r>
            <w:r w:rsidR="00EF31A4">
              <w:t xml:space="preserve"> not all logins were issued in time for it going live and this had also resulted in additional work for administrators.</w:t>
            </w:r>
            <w:r w:rsidR="009C3735">
              <w:t xml:space="preserve">  ND </w:t>
            </w:r>
            <w:r w:rsidR="00DF28E5">
              <w:t>noted the new format for C</w:t>
            </w:r>
            <w:r w:rsidR="00A906D7">
              <w:t xml:space="preserve">linical </w:t>
            </w:r>
            <w:r w:rsidR="00DF28E5">
              <w:lastRenderedPageBreak/>
              <w:t>S</w:t>
            </w:r>
            <w:r w:rsidR="00A906D7">
              <w:t>upervisors which has been flagged up via DMEs</w:t>
            </w:r>
            <w:r w:rsidR="00537FD1">
              <w:t xml:space="preserve"> and it was hoped that TPDs will provide support for supervisors in secondary care</w:t>
            </w:r>
            <w:r w:rsidR="00136382">
              <w:t xml:space="preserve"> and signpost information available on the College website.</w:t>
            </w:r>
            <w:r w:rsidR="00D77DFB">
              <w:t xml:space="preserve">  It was agreed that local ADs will provide DMEs with links to the website.</w:t>
            </w:r>
            <w:r w:rsidR="00981270">
              <w:t xml:space="preserve">  LJ </w:t>
            </w:r>
            <w:r w:rsidR="005A0ADA">
              <w:t>reported she has met the development team and flagged up extra steps and extra work required and has asked them to streamline it.  She is happy to feedback any issues.</w:t>
            </w:r>
          </w:p>
        </w:tc>
        <w:tc>
          <w:tcPr>
            <w:tcW w:w="2520" w:type="dxa"/>
          </w:tcPr>
          <w:p w14:paraId="7ECAAE18" w14:textId="77777777" w:rsidR="005D3143" w:rsidRDefault="005D3143" w:rsidP="00894512">
            <w:pPr>
              <w:rPr>
                <w:rFonts w:cstheme="minorHAnsi"/>
              </w:rPr>
            </w:pPr>
          </w:p>
          <w:p w14:paraId="65CDC32B" w14:textId="77777777" w:rsidR="00D77DFB" w:rsidRDefault="00D77DFB" w:rsidP="00894512">
            <w:pPr>
              <w:rPr>
                <w:rFonts w:cstheme="minorHAnsi"/>
              </w:rPr>
            </w:pPr>
          </w:p>
          <w:p w14:paraId="283FBB8F" w14:textId="77777777" w:rsidR="00D77DFB" w:rsidRDefault="00D77DFB" w:rsidP="00894512">
            <w:pPr>
              <w:rPr>
                <w:rFonts w:cstheme="minorHAnsi"/>
              </w:rPr>
            </w:pPr>
          </w:p>
          <w:p w14:paraId="3761AAA7" w14:textId="77777777" w:rsidR="00D77DFB" w:rsidRDefault="00D77DFB" w:rsidP="00894512">
            <w:pPr>
              <w:rPr>
                <w:rFonts w:cstheme="minorHAnsi"/>
              </w:rPr>
            </w:pPr>
          </w:p>
          <w:p w14:paraId="02E8CBB0" w14:textId="77777777" w:rsidR="00D77DFB" w:rsidRDefault="00D77DFB" w:rsidP="00894512">
            <w:pPr>
              <w:rPr>
                <w:rFonts w:cstheme="minorHAnsi"/>
              </w:rPr>
            </w:pPr>
          </w:p>
          <w:p w14:paraId="609060A3" w14:textId="77777777" w:rsidR="00D77DFB" w:rsidRDefault="00D77DFB" w:rsidP="00894512">
            <w:pPr>
              <w:rPr>
                <w:rFonts w:cstheme="minorHAnsi"/>
              </w:rPr>
            </w:pPr>
          </w:p>
          <w:p w14:paraId="0BFCAC1E" w14:textId="77777777" w:rsidR="00D77DFB" w:rsidRDefault="00D77DFB" w:rsidP="00894512">
            <w:pPr>
              <w:rPr>
                <w:rFonts w:cstheme="minorHAnsi"/>
              </w:rPr>
            </w:pPr>
          </w:p>
          <w:p w14:paraId="486FD02A" w14:textId="77777777" w:rsidR="00D77DFB" w:rsidRDefault="00D77DFB" w:rsidP="00894512">
            <w:pPr>
              <w:rPr>
                <w:rFonts w:cstheme="minorHAnsi"/>
              </w:rPr>
            </w:pPr>
          </w:p>
          <w:p w14:paraId="65504C94" w14:textId="77777777" w:rsidR="00D77DFB" w:rsidRDefault="00D77DFB" w:rsidP="00894512">
            <w:pPr>
              <w:rPr>
                <w:rFonts w:cstheme="minorHAnsi"/>
              </w:rPr>
            </w:pPr>
          </w:p>
          <w:p w14:paraId="3608D533" w14:textId="77777777" w:rsidR="00D77DFB" w:rsidRDefault="00D77DFB" w:rsidP="00894512">
            <w:pPr>
              <w:rPr>
                <w:rFonts w:cstheme="minorHAnsi"/>
              </w:rPr>
            </w:pPr>
          </w:p>
          <w:p w14:paraId="39F31A44" w14:textId="77777777" w:rsidR="00D77DFB" w:rsidRDefault="00D77DFB" w:rsidP="00894512">
            <w:pPr>
              <w:rPr>
                <w:rFonts w:cstheme="minorHAnsi"/>
              </w:rPr>
            </w:pPr>
          </w:p>
          <w:p w14:paraId="6965393F" w14:textId="44E8189B" w:rsidR="00636C8D" w:rsidRPr="00124FCE" w:rsidRDefault="00636C8D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Local </w:t>
            </w:r>
            <w:r w:rsidRPr="00636C8D">
              <w:rPr>
                <w:rFonts w:cstheme="minorHAnsi"/>
                <w:b/>
                <w:bCs/>
              </w:rPr>
              <w:t>ADs</w:t>
            </w:r>
            <w:r>
              <w:rPr>
                <w:rFonts w:cstheme="minorHAnsi"/>
              </w:rPr>
              <w:t xml:space="preserve"> to provide DMEs with website links.</w:t>
            </w:r>
          </w:p>
        </w:tc>
      </w:tr>
      <w:tr w:rsidR="00B16BA5" w:rsidRPr="00133532" w14:paraId="3CD3CD23" w14:textId="77777777" w:rsidTr="00894512">
        <w:tc>
          <w:tcPr>
            <w:tcW w:w="641" w:type="dxa"/>
          </w:tcPr>
          <w:p w14:paraId="0F116AC2" w14:textId="48070E49" w:rsidR="00B16BA5" w:rsidRDefault="00B16BA5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4.2</w:t>
            </w:r>
          </w:p>
        </w:tc>
        <w:tc>
          <w:tcPr>
            <w:tcW w:w="2584" w:type="dxa"/>
          </w:tcPr>
          <w:p w14:paraId="2A393FB6" w14:textId="0D7A4288" w:rsidR="00B16BA5" w:rsidRPr="006D1704" w:rsidRDefault="00B16BA5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Recorded Consultation Assessment</w:t>
            </w:r>
          </w:p>
        </w:tc>
        <w:tc>
          <w:tcPr>
            <w:tcW w:w="8426" w:type="dxa"/>
          </w:tcPr>
          <w:p w14:paraId="714DFB89" w14:textId="7BEBDDDF" w:rsidR="00B16BA5" w:rsidRDefault="00B16BA5" w:rsidP="000478CC">
            <w:r>
              <w:t>The College produced this at short notice to replace face-to-face</w:t>
            </w:r>
            <w:r w:rsidR="002A24DB">
              <w:t xml:space="preserve"> assessment and rolled it out in July/August.  </w:t>
            </w:r>
            <w:r w:rsidR="004C76C1">
              <w:t xml:space="preserve">There were 85 trainees in Scotland who </w:t>
            </w:r>
            <w:r w:rsidR="00C14CA1">
              <w:t>were impacted</w:t>
            </w:r>
            <w:r w:rsidR="004C76C1">
              <w:t xml:space="preserve"> and results look similar to CSA results in terms of pass rates and Differential Attainment.  Final data will be ratified by the Exams Board and </w:t>
            </w:r>
            <w:r w:rsidR="0094787D">
              <w:t>made public.  LJ confirmed this will be in place until at least next summer</w:t>
            </w:r>
            <w:r w:rsidR="00AA4373">
              <w:t xml:space="preserve"> and November/January/March and May sittings are arranged.</w:t>
            </w:r>
            <w:r w:rsidR="00816A77">
              <w:t xml:space="preserve">  AK thanked the College</w:t>
            </w:r>
            <w:r w:rsidR="00C14CA1">
              <w:t xml:space="preserve"> and 4 Nations for putting this in place at short notice.  He noted of the 85 trainees</w:t>
            </w:r>
            <w:r w:rsidR="0089665A">
              <w:t>, 67 sat it in July and 63 passed – one of the highest pass rates in the UK.  10-20 people took it in August and their results are due soon</w:t>
            </w:r>
            <w:r w:rsidR="00CC151B">
              <w:t>.  There has been no need to use any funding for extensions to CCT.</w:t>
            </w:r>
          </w:p>
        </w:tc>
        <w:tc>
          <w:tcPr>
            <w:tcW w:w="2520" w:type="dxa"/>
          </w:tcPr>
          <w:p w14:paraId="57B7AF7A" w14:textId="77777777" w:rsidR="00B16BA5" w:rsidRDefault="00B16BA5" w:rsidP="00894512">
            <w:pPr>
              <w:rPr>
                <w:rFonts w:cstheme="minorHAnsi"/>
              </w:rPr>
            </w:pPr>
          </w:p>
        </w:tc>
      </w:tr>
      <w:tr w:rsidR="00CC151B" w:rsidRPr="00133532" w14:paraId="1ECA2B0F" w14:textId="77777777" w:rsidTr="00894512">
        <w:tc>
          <w:tcPr>
            <w:tcW w:w="641" w:type="dxa"/>
          </w:tcPr>
          <w:p w14:paraId="3919924C" w14:textId="758167F8" w:rsidR="00CC151B" w:rsidRDefault="00CC151B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2584" w:type="dxa"/>
          </w:tcPr>
          <w:p w14:paraId="250E425B" w14:textId="5CAF996D" w:rsidR="00CC151B" w:rsidRDefault="00CC151B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Recruitment Update GP</w:t>
            </w:r>
          </w:p>
        </w:tc>
        <w:tc>
          <w:tcPr>
            <w:tcW w:w="8426" w:type="dxa"/>
          </w:tcPr>
          <w:p w14:paraId="2F14613F" w14:textId="1ECE1F80" w:rsidR="00CC151B" w:rsidRDefault="00D634A7" w:rsidP="000478CC">
            <w:r>
              <w:t xml:space="preserve">This went well across the UK and Scotland has achieved a 96% fill rate due to last minute resignations and some trainees have had delayed starts due travel restrictions.  </w:t>
            </w:r>
            <w:r w:rsidR="0042402A">
              <w:t xml:space="preserve">The next round of recruitment was being considered </w:t>
            </w:r>
            <w:r w:rsidR="00D02683">
              <w:t>and whether MSRA needs to be extended to CP</w:t>
            </w:r>
            <w:r w:rsidR="002378A3">
              <w:t>S</w:t>
            </w:r>
            <w:r w:rsidR="00D02683">
              <w:t>.</w:t>
            </w:r>
            <w:r w:rsidR="00583B59">
              <w:t xml:space="preserve">  Numbers in Round 1 were reduced and will be put back into Round 2, with the permission of the Scottish Government.  </w:t>
            </w:r>
            <w:r w:rsidR="00AB2591">
              <w:t>Once recruitment numbers are confirmed the information will be circulated to the STB.</w:t>
            </w:r>
          </w:p>
        </w:tc>
        <w:tc>
          <w:tcPr>
            <w:tcW w:w="2520" w:type="dxa"/>
          </w:tcPr>
          <w:p w14:paraId="3BE36C9A" w14:textId="77777777" w:rsidR="00CC151B" w:rsidRDefault="00CC151B" w:rsidP="00894512">
            <w:pPr>
              <w:rPr>
                <w:rFonts w:cstheme="minorHAnsi"/>
              </w:rPr>
            </w:pPr>
          </w:p>
        </w:tc>
      </w:tr>
      <w:tr w:rsidR="00AB2591" w:rsidRPr="00133532" w14:paraId="6DF62041" w14:textId="77777777" w:rsidTr="00894512">
        <w:tc>
          <w:tcPr>
            <w:tcW w:w="641" w:type="dxa"/>
          </w:tcPr>
          <w:p w14:paraId="66B4AE02" w14:textId="6B9F652E" w:rsidR="00AB2591" w:rsidRDefault="00AB2591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4.4</w:t>
            </w:r>
          </w:p>
        </w:tc>
        <w:tc>
          <w:tcPr>
            <w:tcW w:w="2584" w:type="dxa"/>
          </w:tcPr>
          <w:p w14:paraId="3C846D80" w14:textId="773BED9A" w:rsidR="00AB2591" w:rsidRDefault="00AB2591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Occupational Medicine </w:t>
            </w:r>
            <w:r w:rsidR="008D1BC8">
              <w:rPr>
                <w:rFonts w:ascii="Calibri" w:hAnsi="Calibri"/>
                <w:color w:val="000000"/>
              </w:rPr>
              <w:t xml:space="preserve">recruitment </w:t>
            </w:r>
            <w:r>
              <w:rPr>
                <w:rFonts w:ascii="Calibri" w:hAnsi="Calibri"/>
                <w:color w:val="000000"/>
              </w:rPr>
              <w:t>update</w:t>
            </w:r>
          </w:p>
        </w:tc>
        <w:tc>
          <w:tcPr>
            <w:tcW w:w="8426" w:type="dxa"/>
          </w:tcPr>
          <w:p w14:paraId="3F699B1F" w14:textId="66113423" w:rsidR="00AB2591" w:rsidRDefault="009C76BA" w:rsidP="000478CC">
            <w:r>
              <w:t>There are 8 trainees in the Scottish programm</w:t>
            </w:r>
            <w:r w:rsidR="000524D2">
              <w:t>e, 7 in NHS and one in industry</w:t>
            </w:r>
            <w:r w:rsidR="00784607">
              <w:t xml:space="preserve"> and </w:t>
            </w:r>
            <w:r w:rsidR="000524D2">
              <w:t xml:space="preserve">recruitment is UK national.  </w:t>
            </w:r>
            <w:r w:rsidR="00522F64">
              <w:t xml:space="preserve">There is growing interest in the specialty but this is limited by trainer capacity.  </w:t>
            </w:r>
            <w:r w:rsidR="003A1DD6">
              <w:t>A meeting took place with all trainees which signposted help</w:t>
            </w:r>
            <w:r w:rsidR="008D1BC8">
              <w:t xml:space="preserve"> available via the website.</w:t>
            </w:r>
          </w:p>
        </w:tc>
        <w:tc>
          <w:tcPr>
            <w:tcW w:w="2520" w:type="dxa"/>
          </w:tcPr>
          <w:p w14:paraId="5170C303" w14:textId="77777777" w:rsidR="00AB2591" w:rsidRDefault="00AB2591" w:rsidP="00894512">
            <w:pPr>
              <w:rPr>
                <w:rFonts w:cstheme="minorHAnsi"/>
              </w:rPr>
            </w:pPr>
          </w:p>
        </w:tc>
      </w:tr>
      <w:tr w:rsidR="005D1FD2" w:rsidRPr="00133532" w14:paraId="380D6913" w14:textId="77777777" w:rsidTr="00894512">
        <w:tc>
          <w:tcPr>
            <w:tcW w:w="641" w:type="dxa"/>
          </w:tcPr>
          <w:p w14:paraId="6E5A39AD" w14:textId="575D6F13" w:rsidR="005D1FD2" w:rsidRDefault="005D1FD2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2584" w:type="dxa"/>
          </w:tcPr>
          <w:p w14:paraId="166384FB" w14:textId="14BBE624" w:rsidR="005D1FD2" w:rsidRDefault="005D1FD2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BBT recruitment update</w:t>
            </w:r>
          </w:p>
        </w:tc>
        <w:tc>
          <w:tcPr>
            <w:tcW w:w="8426" w:type="dxa"/>
          </w:tcPr>
          <w:p w14:paraId="02F150A7" w14:textId="6B077DB5" w:rsidR="005D1FD2" w:rsidRDefault="005D1FD2" w:rsidP="000478CC">
            <w:r>
              <w:t xml:space="preserve">This was not as successful as last year.  The Scottish Government </w:t>
            </w:r>
            <w:r w:rsidR="00B7230D">
              <w:t>will</w:t>
            </w:r>
            <w:r>
              <w:t xml:space="preserve"> undertak</w:t>
            </w:r>
            <w:r w:rsidR="00B7230D">
              <w:t>e</w:t>
            </w:r>
            <w:r>
              <w:t xml:space="preserve"> a </w:t>
            </w:r>
            <w:r w:rsidR="00B7230D">
              <w:t xml:space="preserve">BBT </w:t>
            </w:r>
            <w:r>
              <w:t>review</w:t>
            </w:r>
            <w:r w:rsidR="009B6786">
              <w:t xml:space="preserve"> </w:t>
            </w:r>
            <w:r w:rsidR="00725760">
              <w:t>– noted that most trainees progress to GP</w:t>
            </w:r>
            <w:r w:rsidR="002378A3">
              <w:t xml:space="preserve"> and Paediatrics</w:t>
            </w:r>
            <w:r w:rsidR="00725760">
              <w:t xml:space="preserve"> and few go into Mental Health specialties.  </w:t>
            </w:r>
            <w:r w:rsidR="009B6786">
              <w:t>AK will provide a paper for Professor Parks to take to the Transitions Group</w:t>
            </w:r>
            <w:r w:rsidR="00725760">
              <w:t>.</w:t>
            </w:r>
          </w:p>
        </w:tc>
        <w:tc>
          <w:tcPr>
            <w:tcW w:w="2520" w:type="dxa"/>
          </w:tcPr>
          <w:p w14:paraId="7EAFC45F" w14:textId="77777777" w:rsidR="005D1FD2" w:rsidRDefault="005D1FD2" w:rsidP="00894512">
            <w:pPr>
              <w:rPr>
                <w:rFonts w:cstheme="minorHAnsi"/>
              </w:rPr>
            </w:pPr>
          </w:p>
        </w:tc>
      </w:tr>
      <w:tr w:rsidR="00CE78B3" w:rsidRPr="00133532" w14:paraId="4333C525" w14:textId="77777777" w:rsidTr="00894512">
        <w:tc>
          <w:tcPr>
            <w:tcW w:w="641" w:type="dxa"/>
          </w:tcPr>
          <w:p w14:paraId="3757DE1F" w14:textId="6ACAE979" w:rsidR="00CE78B3" w:rsidRDefault="00CE78B3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4.6</w:t>
            </w:r>
          </w:p>
        </w:tc>
        <w:tc>
          <w:tcPr>
            <w:tcW w:w="2584" w:type="dxa"/>
          </w:tcPr>
          <w:p w14:paraId="40F11943" w14:textId="6955B251" w:rsidR="00CE78B3" w:rsidRDefault="00CE78B3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Appraisal and Revalidation Update</w:t>
            </w:r>
          </w:p>
        </w:tc>
        <w:tc>
          <w:tcPr>
            <w:tcW w:w="8426" w:type="dxa"/>
          </w:tcPr>
          <w:p w14:paraId="7C62FC8C" w14:textId="3D7BBCC0" w:rsidR="00CE78B3" w:rsidRDefault="00582844" w:rsidP="000478CC">
            <w:r>
              <w:t>AK reported he is working with the team to update the course to virtual delivery and it will be piloted in October and November</w:t>
            </w:r>
            <w:r w:rsidR="00CF5E8E">
              <w:t>.  A virtual refresher course will run next year.  Appraisal will restart from October</w:t>
            </w:r>
            <w:r w:rsidR="00AA29AE">
              <w:t xml:space="preserve"> and this will be supportive and reflect the impact of Covid etc – details are still being discussed by BMA/GMC/College etc.</w:t>
            </w:r>
          </w:p>
        </w:tc>
        <w:tc>
          <w:tcPr>
            <w:tcW w:w="2520" w:type="dxa"/>
          </w:tcPr>
          <w:p w14:paraId="7C7F858F" w14:textId="77777777" w:rsidR="00CE78B3" w:rsidRDefault="00CE78B3" w:rsidP="00894512">
            <w:pPr>
              <w:rPr>
                <w:rFonts w:cstheme="minorHAnsi"/>
              </w:rPr>
            </w:pPr>
          </w:p>
        </w:tc>
      </w:tr>
      <w:tr w:rsidR="00AA29AE" w:rsidRPr="00133532" w14:paraId="39711934" w14:textId="77777777" w:rsidTr="00894512">
        <w:tc>
          <w:tcPr>
            <w:tcW w:w="641" w:type="dxa"/>
          </w:tcPr>
          <w:p w14:paraId="3DF5FF4A" w14:textId="30748959" w:rsidR="00AA29AE" w:rsidRDefault="00AA29AE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4.7</w:t>
            </w:r>
          </w:p>
        </w:tc>
        <w:tc>
          <w:tcPr>
            <w:tcW w:w="2584" w:type="dxa"/>
          </w:tcPr>
          <w:p w14:paraId="214F8317" w14:textId="1AC793EE" w:rsidR="00AA29AE" w:rsidRDefault="00AA29AE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and Tier 2 Visa Guidance for Trainees</w:t>
            </w:r>
          </w:p>
        </w:tc>
        <w:tc>
          <w:tcPr>
            <w:tcW w:w="8426" w:type="dxa"/>
          </w:tcPr>
          <w:p w14:paraId="0264CE98" w14:textId="5B6C22F4" w:rsidR="00AA29AE" w:rsidRDefault="00674615" w:rsidP="000478CC">
            <w:r>
              <w:t>Scottish Government</w:t>
            </w:r>
            <w:r w:rsidR="00822567">
              <w:t xml:space="preserve"> guidance to Health Boards is that </w:t>
            </w:r>
            <w:r w:rsidR="00C7175A">
              <w:t xml:space="preserve">trainees who booked </w:t>
            </w:r>
            <w:r w:rsidR="00822567">
              <w:t xml:space="preserve">annual leave </w:t>
            </w:r>
            <w:r w:rsidR="00C7175A">
              <w:t>after</w:t>
            </w:r>
            <w:r w:rsidR="00822567">
              <w:t xml:space="preserve"> 9 June</w:t>
            </w:r>
            <w:r w:rsidR="00C7175A">
              <w:t xml:space="preserve"> and have to quarantine </w:t>
            </w:r>
            <w:r w:rsidR="00006AAD">
              <w:t>w</w:t>
            </w:r>
            <w:r w:rsidR="00C7175A">
              <w:t>ill not be pa</w:t>
            </w:r>
            <w:r w:rsidR="00006AAD">
              <w:t>id for it and should discuss the situation with their line manager.</w:t>
            </w:r>
            <w:r w:rsidR="002A56AA">
              <w:t xml:space="preserve">  HEE extended Tier 2 for trainees CCT’ing in August by 3 months</w:t>
            </w:r>
            <w:r w:rsidR="00E95BA4">
              <w:t xml:space="preserve"> and following discussion this was extended to Tier 2 trainees in Scotland.</w:t>
            </w:r>
            <w:r w:rsidR="007A0511">
              <w:t xml:space="preserve">  Only one trainee was able to take advantage of this.  Many Health Boards have sponsored trainees coming to the end of training and Scottish Government is looking to provide advice</w:t>
            </w:r>
            <w:r w:rsidR="00B24493">
              <w:t xml:space="preserve">.  This is likely to be an issue again next summer.  LJ confirmed updated advice </w:t>
            </w:r>
            <w:r w:rsidR="00720F86">
              <w:t>for trainees stuck abroad should be circulated soon.</w:t>
            </w:r>
          </w:p>
        </w:tc>
        <w:tc>
          <w:tcPr>
            <w:tcW w:w="2520" w:type="dxa"/>
          </w:tcPr>
          <w:p w14:paraId="70564A66" w14:textId="77777777" w:rsidR="00AA29AE" w:rsidRDefault="00AA29AE" w:rsidP="00894512">
            <w:pPr>
              <w:rPr>
                <w:rFonts w:cstheme="minorHAnsi"/>
              </w:rPr>
            </w:pPr>
          </w:p>
        </w:tc>
      </w:tr>
      <w:tr w:rsidR="00720F86" w:rsidRPr="00133532" w14:paraId="4936D397" w14:textId="77777777" w:rsidTr="00894512">
        <w:tc>
          <w:tcPr>
            <w:tcW w:w="641" w:type="dxa"/>
          </w:tcPr>
          <w:p w14:paraId="02CE72AC" w14:textId="2A325DA3" w:rsidR="00720F86" w:rsidRDefault="00720F86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4.8</w:t>
            </w:r>
          </w:p>
        </w:tc>
        <w:tc>
          <w:tcPr>
            <w:tcW w:w="2584" w:type="dxa"/>
          </w:tcPr>
          <w:p w14:paraId="4511D0B4" w14:textId="7267AA8B" w:rsidR="00720F86" w:rsidRDefault="00720F86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GPST QI Guidance</w:t>
            </w:r>
          </w:p>
        </w:tc>
        <w:tc>
          <w:tcPr>
            <w:tcW w:w="8426" w:type="dxa"/>
          </w:tcPr>
          <w:p w14:paraId="57806747" w14:textId="4AECCB37" w:rsidR="00720F86" w:rsidRDefault="0037196A" w:rsidP="000478CC">
            <w:r>
              <w:t>WPBA requirements from College were well addressed in Scotland</w:t>
            </w:r>
            <w:r w:rsidR="0063793D">
              <w:t xml:space="preserve"> and </w:t>
            </w:r>
            <w:r w:rsidR="00E704AC">
              <w:t xml:space="preserve">Duncan McNab has led to provide </w:t>
            </w:r>
            <w:r w:rsidR="0063793D">
              <w:t xml:space="preserve">bespoke training for trainees to make it more meaningful </w:t>
            </w:r>
            <w:r w:rsidR="00275AF5">
              <w:t>and to look at complex dynamics/team working and effecting change</w:t>
            </w:r>
            <w:r w:rsidR="00E704AC">
              <w:t xml:space="preserve">.  </w:t>
            </w:r>
            <w:r w:rsidR="00CD1B3F">
              <w:t>Guidance is being</w:t>
            </w:r>
            <w:r w:rsidR="004F49E6">
              <w:t xml:space="preserve"> produced for trainees re transitioning to </w:t>
            </w:r>
            <w:r w:rsidR="00B45933">
              <w:t xml:space="preserve">new system/remaining on the old one and trainees will be able to choose what they prefer.  </w:t>
            </w:r>
            <w:r w:rsidR="00237F51">
              <w:t>DB expressed concern around trainee ability to achieve all this in 18months</w:t>
            </w:r>
            <w:r w:rsidR="00FF58B8">
              <w:t>.  ND agreed that given this is a short programme there is much to cover however the GP trainee contract is split 7/3</w:t>
            </w:r>
            <w:r w:rsidR="004A7669">
              <w:t xml:space="preserve"> which will affect some of the Covid disruption.  </w:t>
            </w:r>
            <w:r w:rsidR="00445F3F">
              <w:t>He noted the need to prepare GPSTs for GP partnership and he and John Nicol are looking at how to better use time/address curriculum</w:t>
            </w:r>
            <w:r w:rsidR="000E1695">
              <w:t xml:space="preserve">.  </w:t>
            </w:r>
            <w:r w:rsidR="00B24776">
              <w:t xml:space="preserve">Feedback will ensure training in Scotland reflects workforce.  </w:t>
            </w:r>
            <w:r w:rsidR="009A7F7A">
              <w:t>It was agreed it would be helpful to revisit preparedness for proactive QI at end of training and 2 years</w:t>
            </w:r>
            <w:r w:rsidR="00412A8D">
              <w:t xml:space="preserve"> post training and to link with the First 5 group.</w:t>
            </w:r>
          </w:p>
        </w:tc>
        <w:tc>
          <w:tcPr>
            <w:tcW w:w="2520" w:type="dxa"/>
          </w:tcPr>
          <w:p w14:paraId="7406F01F" w14:textId="77777777" w:rsidR="00720F86" w:rsidRDefault="00720F86" w:rsidP="00894512">
            <w:pPr>
              <w:rPr>
                <w:rFonts w:cstheme="minorHAnsi"/>
              </w:rPr>
            </w:pPr>
          </w:p>
        </w:tc>
      </w:tr>
      <w:tr w:rsidR="00412A8D" w:rsidRPr="00133532" w14:paraId="3B17F6B0" w14:textId="77777777" w:rsidTr="00894512">
        <w:tc>
          <w:tcPr>
            <w:tcW w:w="641" w:type="dxa"/>
          </w:tcPr>
          <w:p w14:paraId="2478E4D1" w14:textId="1DC43F08" w:rsidR="00412A8D" w:rsidRDefault="00412A8D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4.9</w:t>
            </w:r>
          </w:p>
        </w:tc>
        <w:tc>
          <w:tcPr>
            <w:tcW w:w="2584" w:type="dxa"/>
          </w:tcPr>
          <w:p w14:paraId="4CEEE0D2" w14:textId="74A72076" w:rsidR="00412A8D" w:rsidRDefault="00412A8D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Promoting Excellence for General Practice</w:t>
            </w:r>
          </w:p>
        </w:tc>
        <w:tc>
          <w:tcPr>
            <w:tcW w:w="8426" w:type="dxa"/>
          </w:tcPr>
          <w:p w14:paraId="0333A94A" w14:textId="56A2CE4C" w:rsidR="00412A8D" w:rsidRDefault="008A54FD" w:rsidP="000478CC">
            <w:r>
              <w:t>ND has been involved in producing information for GP Quality visits and accreditation and will use the document to ensure alignment</w:t>
            </w:r>
            <w:r w:rsidR="00FC0322">
              <w:t xml:space="preserve">.  </w:t>
            </w:r>
            <w:r w:rsidR="00BB2884">
              <w:t>DB noted there few Academic GPs</w:t>
            </w:r>
            <w:r w:rsidR="00E830B0">
              <w:t xml:space="preserve"> and this important group could be leaders for excellence and enablers for change</w:t>
            </w:r>
            <w:r w:rsidR="00D25381">
              <w:t>.  AK reported the Board for Academic Medicine is looking at the curriculum for academic GP training and other ways of doing this</w:t>
            </w:r>
            <w:r w:rsidR="00D91220">
              <w:t xml:space="preserve"> as a priority topic and it was hoped results will be seen after it produces its report for Scottish Government.</w:t>
            </w:r>
          </w:p>
        </w:tc>
        <w:tc>
          <w:tcPr>
            <w:tcW w:w="2520" w:type="dxa"/>
          </w:tcPr>
          <w:p w14:paraId="6FF23CEB" w14:textId="77777777" w:rsidR="00412A8D" w:rsidRDefault="00412A8D" w:rsidP="00894512">
            <w:pPr>
              <w:rPr>
                <w:rFonts w:cstheme="minorHAnsi"/>
              </w:rPr>
            </w:pPr>
          </w:p>
        </w:tc>
      </w:tr>
      <w:tr w:rsidR="00E603A3" w:rsidRPr="00133532" w14:paraId="0511492C" w14:textId="77777777" w:rsidTr="00894512">
        <w:tc>
          <w:tcPr>
            <w:tcW w:w="641" w:type="dxa"/>
          </w:tcPr>
          <w:p w14:paraId="390FD04D" w14:textId="47B1DA9D" w:rsidR="00E603A3" w:rsidRDefault="00E603A3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4.10</w:t>
            </w:r>
          </w:p>
        </w:tc>
        <w:tc>
          <w:tcPr>
            <w:tcW w:w="2584" w:type="dxa"/>
          </w:tcPr>
          <w:p w14:paraId="2EB6EBDF" w14:textId="74538A80" w:rsidR="00E603A3" w:rsidRDefault="00E603A3" w:rsidP="00124FCE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Fellowships Update</w:t>
            </w:r>
          </w:p>
        </w:tc>
        <w:tc>
          <w:tcPr>
            <w:tcW w:w="8426" w:type="dxa"/>
          </w:tcPr>
          <w:p w14:paraId="3A8391F2" w14:textId="440CDB55" w:rsidR="00E603A3" w:rsidRDefault="00E603A3" w:rsidP="000478CC">
            <w:r>
              <w:t>Due to the pandemic adverts for Fellowships were postp</w:t>
            </w:r>
            <w:r w:rsidR="00576BA8">
              <w:t xml:space="preserve">oned until August 2021 start and will be advertised next year.  This was disappointing as there was much interest in the posts.  </w:t>
            </w:r>
            <w:r w:rsidR="002642FF">
              <w:t>It is unlikely numbers will increase next year to take account of the missed year.</w:t>
            </w:r>
          </w:p>
        </w:tc>
        <w:tc>
          <w:tcPr>
            <w:tcW w:w="2520" w:type="dxa"/>
          </w:tcPr>
          <w:p w14:paraId="6482B2C6" w14:textId="77777777" w:rsidR="00E603A3" w:rsidRDefault="00E603A3" w:rsidP="00894512">
            <w:pPr>
              <w:rPr>
                <w:rFonts w:cstheme="minorHAnsi"/>
              </w:rPr>
            </w:pPr>
          </w:p>
        </w:tc>
      </w:tr>
      <w:tr w:rsidR="001865A6" w:rsidRPr="00133532" w14:paraId="71C95C93" w14:textId="77777777" w:rsidTr="00894512">
        <w:tc>
          <w:tcPr>
            <w:tcW w:w="641" w:type="dxa"/>
          </w:tcPr>
          <w:p w14:paraId="1B18D2D1" w14:textId="77777777" w:rsidR="001865A6" w:rsidRDefault="001865A6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14:paraId="4D785065" w14:textId="77777777" w:rsidR="001865A6" w:rsidRDefault="001865A6" w:rsidP="00894512">
            <w:pPr>
              <w:rPr>
                <w:rFonts w:cstheme="minorHAnsi"/>
              </w:rPr>
            </w:pPr>
          </w:p>
          <w:p w14:paraId="5982766F" w14:textId="3F6BC4A1" w:rsidR="001865A6" w:rsidRDefault="001865A6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2584" w:type="dxa"/>
          </w:tcPr>
          <w:p w14:paraId="5CA0583C" w14:textId="77777777" w:rsidR="008655A7" w:rsidRDefault="001865A6" w:rsidP="008655A7">
            <w:pPr>
              <w:contextualSpacing/>
              <w:rPr>
                <w:rFonts w:ascii="Calibri" w:hAnsi="Calibri"/>
                <w:color w:val="000000"/>
              </w:rPr>
            </w:pPr>
            <w:r w:rsidRPr="006D1704">
              <w:rPr>
                <w:rFonts w:ascii="Calibri" w:hAnsi="Calibri"/>
                <w:color w:val="000000"/>
              </w:rPr>
              <w:t>Standing items of business</w:t>
            </w:r>
          </w:p>
          <w:p w14:paraId="06B7A61C" w14:textId="77777777" w:rsidR="001865A6" w:rsidRDefault="001865A6" w:rsidP="008655A7">
            <w:pPr>
              <w:contextualSpacing/>
              <w:rPr>
                <w:rFonts w:ascii="Calibri" w:hAnsi="Calibri"/>
                <w:color w:val="000000"/>
              </w:rPr>
            </w:pPr>
            <w:r w:rsidRPr="006D1704">
              <w:rPr>
                <w:rFonts w:ascii="Calibri" w:hAnsi="Calibri"/>
                <w:color w:val="000000"/>
              </w:rPr>
              <w:t>Deanery issues</w:t>
            </w:r>
          </w:p>
          <w:p w14:paraId="7D066553" w14:textId="2FD9C956" w:rsidR="008655A7" w:rsidRPr="00AA3FE1" w:rsidRDefault="008655A7" w:rsidP="00AA3FE1">
            <w:pPr>
              <w:contextualSpacing/>
              <w:rPr>
                <w:rFonts w:ascii="Calibri" w:hAnsi="Calibri"/>
                <w:color w:val="000000"/>
              </w:rPr>
            </w:pPr>
            <w:r w:rsidRPr="00AA3FE1">
              <w:rPr>
                <w:rFonts w:ascii="Calibri" w:hAnsi="Calibri"/>
                <w:color w:val="000000"/>
              </w:rPr>
              <w:t>Quality update</w:t>
            </w:r>
          </w:p>
        </w:tc>
        <w:tc>
          <w:tcPr>
            <w:tcW w:w="8426" w:type="dxa"/>
          </w:tcPr>
          <w:p w14:paraId="46E82352" w14:textId="77777777" w:rsidR="001865A6" w:rsidRDefault="001865A6" w:rsidP="000478CC"/>
          <w:p w14:paraId="5AB856F8" w14:textId="77777777" w:rsidR="008C6277" w:rsidRDefault="008C6277" w:rsidP="000478CC"/>
          <w:p w14:paraId="796A1BA8" w14:textId="4052D12C" w:rsidR="008C6277" w:rsidRDefault="004000A9" w:rsidP="000478CC">
            <w:r>
              <w:t xml:space="preserve">NES </w:t>
            </w:r>
            <w:r w:rsidR="000E52CA">
              <w:t xml:space="preserve">Quality work was suspended during the pandemic but has now restarted.  </w:t>
            </w:r>
            <w:r w:rsidR="008F4109">
              <w:t xml:space="preserve">Practice quality management continued via virtual reports.  Quality work will focus on key areas </w:t>
            </w:r>
            <w:r w:rsidR="00464DC8">
              <w:t>–</w:t>
            </w:r>
            <w:r w:rsidR="008F4109">
              <w:t xml:space="preserve"> </w:t>
            </w:r>
            <w:r w:rsidR="00464DC8">
              <w:t xml:space="preserve">new trainers and new practice accreditation via virtual training visits.  </w:t>
            </w:r>
            <w:r w:rsidR="004D0690">
              <w:t>Trainee feedback will not be available in its usual form and</w:t>
            </w:r>
            <w:r w:rsidR="003032C7">
              <w:t xml:space="preserve"> TPDs will provide local information.  Trainees </w:t>
            </w:r>
            <w:r w:rsidR="00C46F25">
              <w:t xml:space="preserve">who were </w:t>
            </w:r>
            <w:r w:rsidR="003032C7">
              <w:t>redeployed</w:t>
            </w:r>
            <w:r w:rsidR="00C46F25">
              <w:t xml:space="preserve"> all returned to programme by end July.  </w:t>
            </w:r>
            <w:r w:rsidR="00BC5FDE">
              <w:t xml:space="preserve">SOP is being developed for </w:t>
            </w:r>
            <w:r w:rsidR="00887BFE">
              <w:t xml:space="preserve">quality management of </w:t>
            </w:r>
            <w:r w:rsidR="00BC5FDE">
              <w:t>hospital placements</w:t>
            </w:r>
            <w:r w:rsidR="00887BFE">
              <w:t xml:space="preserve"> </w:t>
            </w:r>
            <w:r w:rsidR="00B51B48">
              <w:t>which will largely be virtual although there may be some need for some actual visits</w:t>
            </w:r>
            <w:r w:rsidR="00083B4F">
              <w:t xml:space="preserve"> and these will require risk assessments.  Some extensions </w:t>
            </w:r>
            <w:r w:rsidR="000F4993">
              <w:t xml:space="preserve">to accreditation </w:t>
            </w:r>
            <w:r w:rsidR="00083B4F">
              <w:t>have been granted to some training practi</w:t>
            </w:r>
            <w:r w:rsidR="000F4993">
              <w:t>ces that have been performing well whilst acknowledging the need to balance trainee need.</w:t>
            </w:r>
          </w:p>
        </w:tc>
        <w:tc>
          <w:tcPr>
            <w:tcW w:w="2520" w:type="dxa"/>
          </w:tcPr>
          <w:p w14:paraId="76B3FBA2" w14:textId="77777777" w:rsidR="001865A6" w:rsidRDefault="001865A6" w:rsidP="00894512">
            <w:pPr>
              <w:rPr>
                <w:rFonts w:cstheme="minorHAnsi"/>
              </w:rPr>
            </w:pPr>
          </w:p>
        </w:tc>
      </w:tr>
      <w:tr w:rsidR="000F4993" w:rsidRPr="00133532" w14:paraId="001AB98D" w14:textId="77777777" w:rsidTr="00894512">
        <w:tc>
          <w:tcPr>
            <w:tcW w:w="641" w:type="dxa"/>
          </w:tcPr>
          <w:p w14:paraId="7FA964A1" w14:textId="47496B67" w:rsidR="000F4993" w:rsidRDefault="000F4993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5.2</w:t>
            </w:r>
          </w:p>
        </w:tc>
        <w:tc>
          <w:tcPr>
            <w:tcW w:w="2584" w:type="dxa"/>
          </w:tcPr>
          <w:p w14:paraId="20866CD3" w14:textId="02E133EC" w:rsidR="000F4993" w:rsidRPr="006D1704" w:rsidRDefault="000F4993" w:rsidP="008655A7">
            <w:pPr>
              <w:contextualSpacing/>
              <w:rPr>
                <w:rFonts w:ascii="Calibri" w:hAnsi="Calibri"/>
                <w:color w:val="000000"/>
              </w:rPr>
            </w:pPr>
            <w:r w:rsidRPr="006D1704">
              <w:rPr>
                <w:rFonts w:ascii="Calibri" w:hAnsi="Calibri"/>
                <w:color w:val="000000"/>
              </w:rPr>
              <w:t>Training Management</w:t>
            </w:r>
          </w:p>
        </w:tc>
        <w:tc>
          <w:tcPr>
            <w:tcW w:w="8426" w:type="dxa"/>
          </w:tcPr>
          <w:p w14:paraId="6009A9B3" w14:textId="7AF3FC88" w:rsidR="000F4993" w:rsidRDefault="00A529D3" w:rsidP="000478CC">
            <w:r>
              <w:t>Noted</w:t>
            </w:r>
            <w:r w:rsidR="001677D6">
              <w:t xml:space="preserve"> work on national ARCP model</w:t>
            </w:r>
            <w:r>
              <w:t xml:space="preserve"> to be implemented from October.  Round 2 recruitment numbers were being finalised this week.</w:t>
            </w:r>
            <w:r w:rsidR="00FA7D84">
              <w:t xml:space="preserve">  JM met GL and WL to discuss BBT contingency plan in the event of no face-to-face interviews</w:t>
            </w:r>
            <w:r w:rsidR="004F5788">
              <w:t xml:space="preserve">.  The MSRA is already in place and the BBT person specification is being finalised.  </w:t>
            </w:r>
            <w:r w:rsidR="00BE41F0">
              <w:t>AK reported the MDRS group is looking at recruitment in all specialties in terms of virtual/face-to-face.  ARCPs will be one set for all GPs from October and all done on the same date/at the same time and follow a consistent process</w:t>
            </w:r>
            <w:r w:rsidR="00743F2E">
              <w:t>.</w:t>
            </w:r>
          </w:p>
        </w:tc>
        <w:tc>
          <w:tcPr>
            <w:tcW w:w="2520" w:type="dxa"/>
          </w:tcPr>
          <w:p w14:paraId="6DC02A11" w14:textId="77777777" w:rsidR="000F4993" w:rsidRDefault="000F4993" w:rsidP="00894512">
            <w:pPr>
              <w:rPr>
                <w:rFonts w:cstheme="minorHAnsi"/>
              </w:rPr>
            </w:pPr>
          </w:p>
        </w:tc>
      </w:tr>
      <w:tr w:rsidR="00487A8D" w:rsidRPr="00133532" w14:paraId="3873DC9F" w14:textId="77777777" w:rsidTr="00894512">
        <w:tc>
          <w:tcPr>
            <w:tcW w:w="641" w:type="dxa"/>
          </w:tcPr>
          <w:p w14:paraId="72E30283" w14:textId="1A417836" w:rsidR="00487A8D" w:rsidRDefault="00487A8D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5.3</w:t>
            </w:r>
          </w:p>
        </w:tc>
        <w:tc>
          <w:tcPr>
            <w:tcW w:w="2584" w:type="dxa"/>
          </w:tcPr>
          <w:p w14:paraId="09E43FC6" w14:textId="6DCCCFC2" w:rsidR="00487A8D" w:rsidRPr="006D1704" w:rsidRDefault="00487A8D" w:rsidP="008655A7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Professional Development</w:t>
            </w:r>
          </w:p>
        </w:tc>
        <w:tc>
          <w:tcPr>
            <w:tcW w:w="8426" w:type="dxa"/>
          </w:tcPr>
          <w:p w14:paraId="146F3CDD" w14:textId="721B7673" w:rsidR="00487A8D" w:rsidRDefault="009347B7" w:rsidP="000478CC">
            <w:r>
              <w:t>All courses were halted</w:t>
            </w:r>
            <w:r w:rsidR="00DE13C5">
              <w:t xml:space="preserve"> with virtual training and webinars beginning again.  Part 2 of the Trainer SPESC courses will be virtual and </w:t>
            </w:r>
            <w:r w:rsidR="00BD7FF7">
              <w:t>will continue virtually until it is safe to start face-to-face.  The trainers</w:t>
            </w:r>
            <w:r w:rsidR="00B00B4C">
              <w:t>’</w:t>
            </w:r>
            <w:r w:rsidR="00BD7FF7">
              <w:t xml:space="preserve"> workshop will also be delivered virtually.</w:t>
            </w:r>
          </w:p>
        </w:tc>
        <w:tc>
          <w:tcPr>
            <w:tcW w:w="2520" w:type="dxa"/>
          </w:tcPr>
          <w:p w14:paraId="0A7EAB07" w14:textId="77777777" w:rsidR="00487A8D" w:rsidRDefault="00487A8D" w:rsidP="00894512">
            <w:pPr>
              <w:rPr>
                <w:rFonts w:cstheme="minorHAnsi"/>
              </w:rPr>
            </w:pPr>
          </w:p>
        </w:tc>
      </w:tr>
      <w:tr w:rsidR="00BD7FF7" w:rsidRPr="00133532" w14:paraId="1B6CB84C" w14:textId="77777777" w:rsidTr="00894512">
        <w:tc>
          <w:tcPr>
            <w:tcW w:w="641" w:type="dxa"/>
          </w:tcPr>
          <w:p w14:paraId="207E8125" w14:textId="733F2CF1" w:rsidR="00BD7FF7" w:rsidRDefault="00BD7FF7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5.4</w:t>
            </w:r>
          </w:p>
        </w:tc>
        <w:tc>
          <w:tcPr>
            <w:tcW w:w="2584" w:type="dxa"/>
          </w:tcPr>
          <w:p w14:paraId="302D195F" w14:textId="0DFB6998" w:rsidR="00BD7FF7" w:rsidRDefault="00BD7FF7" w:rsidP="008655A7">
            <w:pPr>
              <w:contextualSpacing/>
              <w:rPr>
                <w:rFonts w:ascii="Calibri" w:hAnsi="Calibri"/>
                <w:color w:val="000000"/>
              </w:rPr>
            </w:pPr>
            <w:r w:rsidRPr="006D1704">
              <w:rPr>
                <w:rFonts w:ascii="Calibri" w:hAnsi="Calibri"/>
                <w:color w:val="000000"/>
              </w:rPr>
              <w:t>MDET</w:t>
            </w:r>
          </w:p>
        </w:tc>
        <w:tc>
          <w:tcPr>
            <w:tcW w:w="8426" w:type="dxa"/>
          </w:tcPr>
          <w:p w14:paraId="4C51D749" w14:textId="77777777" w:rsidR="00316116" w:rsidRDefault="00316116" w:rsidP="000478CC">
            <w:r>
              <w:t>AK reported:</w:t>
            </w:r>
          </w:p>
          <w:p w14:paraId="7CE3AF77" w14:textId="77777777" w:rsidR="00D200D1" w:rsidRPr="00D200D1" w:rsidRDefault="00822593" w:rsidP="0031611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316116">
              <w:rPr>
                <w:rFonts w:asciiTheme="minorHAnsi" w:hAnsiTheme="minorHAnsi" w:cstheme="minorHAnsi"/>
                <w:sz w:val="22"/>
                <w:szCs w:val="22"/>
              </w:rPr>
              <w:t>The last joint MDET/STB Chairs meeting was held on 23 June</w:t>
            </w:r>
            <w:r w:rsidR="00C90413" w:rsidRPr="00316116">
              <w:rPr>
                <w:rFonts w:asciiTheme="minorHAnsi" w:hAnsiTheme="minorHAnsi" w:cstheme="minorHAnsi"/>
                <w:sz w:val="22"/>
                <w:szCs w:val="22"/>
              </w:rPr>
              <w:t xml:space="preserve"> and the STB update was circulated with today’s</w:t>
            </w:r>
            <w:r w:rsidR="002D0EBC" w:rsidRPr="00316116">
              <w:rPr>
                <w:rFonts w:asciiTheme="minorHAnsi" w:hAnsiTheme="minorHAnsi" w:cstheme="minorHAnsi"/>
                <w:sz w:val="22"/>
                <w:szCs w:val="22"/>
              </w:rPr>
              <w:t xml:space="preserve"> papers</w:t>
            </w:r>
            <w:r w:rsidR="00B00B4C" w:rsidRPr="003161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10BD95" w14:textId="77777777" w:rsidR="00D200D1" w:rsidRPr="00D200D1" w:rsidRDefault="00B00B4C" w:rsidP="0031611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316116">
              <w:rPr>
                <w:rFonts w:asciiTheme="minorHAnsi" w:hAnsiTheme="minorHAnsi" w:cstheme="minorHAnsi"/>
                <w:sz w:val="22"/>
                <w:szCs w:val="22"/>
              </w:rPr>
              <w:t>During the pandemic MDET met 3 times per week</w:t>
            </w:r>
            <w:r w:rsidR="001512FE" w:rsidRPr="00316116">
              <w:rPr>
                <w:rFonts w:asciiTheme="minorHAnsi" w:hAnsiTheme="minorHAnsi" w:cstheme="minorHAnsi"/>
                <w:sz w:val="22"/>
                <w:szCs w:val="22"/>
              </w:rPr>
              <w:t xml:space="preserve"> with Dr Ian Hunter, who leads the DME group, Dr Helen Freeman, DME in NHS Highland, regularly joining meetings</w:t>
            </w:r>
            <w:r w:rsidR="00053251" w:rsidRPr="00316116">
              <w:rPr>
                <w:rFonts w:asciiTheme="minorHAnsi" w:hAnsiTheme="minorHAnsi" w:cstheme="minorHAnsi"/>
                <w:sz w:val="22"/>
                <w:szCs w:val="22"/>
              </w:rPr>
              <w:t xml:space="preserve"> which has resulted in very positive communications and close working.</w:t>
            </w:r>
          </w:p>
          <w:p w14:paraId="4FF02404" w14:textId="77777777" w:rsidR="00BD7FF7" w:rsidRPr="00D200D1" w:rsidRDefault="00FE2A13" w:rsidP="0031611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316116">
              <w:rPr>
                <w:rFonts w:asciiTheme="minorHAnsi" w:hAnsiTheme="minorHAnsi" w:cstheme="minorHAnsi"/>
                <w:sz w:val="22"/>
                <w:szCs w:val="22"/>
              </w:rPr>
              <w:t xml:space="preserve">The advert for the NES CEO post </w:t>
            </w:r>
            <w:r w:rsidR="00316116" w:rsidRPr="00316116">
              <w:rPr>
                <w:rFonts w:asciiTheme="minorHAnsi" w:hAnsiTheme="minorHAnsi" w:cstheme="minorHAnsi"/>
                <w:sz w:val="22"/>
                <w:szCs w:val="22"/>
              </w:rPr>
              <w:t>will close tomorrow</w:t>
            </w:r>
            <w:r w:rsidR="00D200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5A2129" w14:textId="1EAACE67" w:rsidR="00D200D1" w:rsidRPr="004D6EA1" w:rsidRDefault="004D4024" w:rsidP="0031611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Study Leave </w:t>
            </w:r>
            <w:r w:rsidR="00FE00DE"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was </w:t>
            </w:r>
            <w:r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discussed </w:t>
            </w:r>
            <w:r w:rsidR="00E361EB"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including </w:t>
            </w:r>
            <w:r w:rsidR="00CE46E0"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>payment for cancelled courses.</w:t>
            </w:r>
          </w:p>
          <w:p w14:paraId="70564655" w14:textId="77777777" w:rsidR="00FE00DE" w:rsidRPr="004D6EA1" w:rsidRDefault="00FE00DE" w:rsidP="0031611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There has been much background work among the 4 nations re </w:t>
            </w:r>
            <w:r w:rsidR="00AB0A4A"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ARCP Outcome 10s – these no fault outcomes will continue for now.  ND noted </w:t>
            </w:r>
            <w:r w:rsidR="006C6FAA"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>there was a delay in organising rotational posts for trainees out of sync which caused some issues</w:t>
            </w:r>
            <w:r w:rsidR="00AB6A19"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and they were working to get trainees into post next year.</w:t>
            </w:r>
          </w:p>
          <w:p w14:paraId="4D331C71" w14:textId="6732CCBB" w:rsidR="00AB6A19" w:rsidRPr="00316116" w:rsidRDefault="00AB6A19" w:rsidP="0031611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>The next joint MDET/STB meeting</w:t>
            </w:r>
            <w:r w:rsidR="004D6EA1" w:rsidRPr="004D6EA1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will take place on 16 November.</w:t>
            </w:r>
          </w:p>
        </w:tc>
        <w:tc>
          <w:tcPr>
            <w:tcW w:w="2520" w:type="dxa"/>
          </w:tcPr>
          <w:p w14:paraId="3CD6E71B" w14:textId="77777777" w:rsidR="00BD7FF7" w:rsidRDefault="00BD7FF7" w:rsidP="00894512">
            <w:pPr>
              <w:rPr>
                <w:rFonts w:cstheme="minorHAnsi"/>
              </w:rPr>
            </w:pPr>
          </w:p>
        </w:tc>
      </w:tr>
      <w:tr w:rsidR="004D6EA1" w:rsidRPr="00133532" w14:paraId="0271AF65" w14:textId="77777777" w:rsidTr="00894512">
        <w:tc>
          <w:tcPr>
            <w:tcW w:w="641" w:type="dxa"/>
          </w:tcPr>
          <w:p w14:paraId="7F72FCF9" w14:textId="185DC903" w:rsidR="004D6EA1" w:rsidRDefault="00AA3FE1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5.5</w:t>
            </w:r>
          </w:p>
        </w:tc>
        <w:tc>
          <w:tcPr>
            <w:tcW w:w="2584" w:type="dxa"/>
          </w:tcPr>
          <w:p w14:paraId="795FE38D" w14:textId="3197E204" w:rsidR="004D6EA1" w:rsidRPr="006D1704" w:rsidRDefault="00AA3FE1" w:rsidP="00AA3FE1">
            <w:pPr>
              <w:spacing w:after="160" w:line="259" w:lineRule="auto"/>
              <w:contextualSpacing/>
              <w:rPr>
                <w:rFonts w:ascii="Calibri" w:hAnsi="Calibri"/>
                <w:color w:val="000000"/>
              </w:rPr>
            </w:pPr>
            <w:r w:rsidRPr="00AA3FE1">
              <w:rPr>
                <w:rFonts w:ascii="Calibri" w:hAnsi="Calibri"/>
                <w:color w:val="000000"/>
              </w:rPr>
              <w:t>Fairness in Training for All</w:t>
            </w:r>
          </w:p>
        </w:tc>
        <w:tc>
          <w:tcPr>
            <w:tcW w:w="8426" w:type="dxa"/>
          </w:tcPr>
          <w:p w14:paraId="6EA9853E" w14:textId="4AD9B28A" w:rsidR="004D6EA1" w:rsidRDefault="00C73D8E" w:rsidP="000478CC">
            <w:r>
              <w:t xml:space="preserve">This is now a standing item on all STB agendas.  </w:t>
            </w:r>
            <w:r w:rsidR="00840CD1">
              <w:t>AK, Professor Clare McKenzie and Professor Alan Denison co-chair</w:t>
            </w:r>
            <w:r w:rsidR="00765FC3">
              <w:t xml:space="preserve"> the workstream and are planning a workshop to involve all stakeholders to assess what is working</w:t>
            </w:r>
            <w:r w:rsidR="008F1669">
              <w:t>, what are difficult areas and progress is being shown.  The name of the initiative may be changed</w:t>
            </w:r>
            <w:r w:rsidR="00AE3114">
              <w:t>.  Disability/demographics are included in its remit.  They are also working with the R</w:t>
            </w:r>
            <w:r w:rsidR="00061798">
              <w:t>C</w:t>
            </w:r>
            <w:r w:rsidR="002378A3">
              <w:t>P</w:t>
            </w:r>
            <w:r w:rsidR="00061798">
              <w:t>SG to hold 3 workshops</w:t>
            </w:r>
            <w:r w:rsidR="00811911">
              <w:t xml:space="preserve"> and </w:t>
            </w:r>
            <w:r w:rsidR="002378A3">
              <w:t xml:space="preserve">AK and </w:t>
            </w:r>
            <w:r w:rsidR="00811911">
              <w:t>NG will also be involved.  Invitations will be sent to all stakeholders.</w:t>
            </w:r>
          </w:p>
        </w:tc>
        <w:tc>
          <w:tcPr>
            <w:tcW w:w="2520" w:type="dxa"/>
          </w:tcPr>
          <w:p w14:paraId="78698073" w14:textId="77777777" w:rsidR="004D6EA1" w:rsidRDefault="004D6EA1" w:rsidP="00894512">
            <w:pPr>
              <w:rPr>
                <w:rFonts w:cstheme="minorHAnsi"/>
              </w:rPr>
            </w:pPr>
          </w:p>
        </w:tc>
      </w:tr>
      <w:tr w:rsidR="00811911" w:rsidRPr="00133532" w14:paraId="5015B2E7" w14:textId="77777777" w:rsidTr="00894512">
        <w:tc>
          <w:tcPr>
            <w:tcW w:w="641" w:type="dxa"/>
          </w:tcPr>
          <w:p w14:paraId="68B19A5D" w14:textId="76BB8CDB" w:rsidR="00811911" w:rsidRDefault="00811911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5.6</w:t>
            </w:r>
          </w:p>
        </w:tc>
        <w:tc>
          <w:tcPr>
            <w:tcW w:w="2584" w:type="dxa"/>
          </w:tcPr>
          <w:p w14:paraId="007BCDFC" w14:textId="495D63BE" w:rsidR="00811911" w:rsidRPr="00AA3FE1" w:rsidRDefault="00A75714" w:rsidP="00AA3FE1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 programme</w:t>
            </w:r>
          </w:p>
        </w:tc>
        <w:tc>
          <w:tcPr>
            <w:tcW w:w="8426" w:type="dxa"/>
          </w:tcPr>
          <w:p w14:paraId="3FD053F8" w14:textId="77777777" w:rsidR="00811911" w:rsidRDefault="006E14B4" w:rsidP="000478CC">
            <w:r>
              <w:t>NG reported:</w:t>
            </w:r>
          </w:p>
          <w:p w14:paraId="6DD69262" w14:textId="77777777" w:rsidR="006E14B4" w:rsidRDefault="00B354F3" w:rsidP="00B354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B354F3">
              <w:rPr>
                <w:rFonts w:asciiTheme="minorHAnsi" w:hAnsiTheme="minorHAnsi"/>
                <w:sz w:val="22"/>
                <w:szCs w:val="22"/>
              </w:rPr>
              <w:t>The programme has been running since 2015.</w:t>
            </w:r>
          </w:p>
          <w:p w14:paraId="620375A6" w14:textId="314D4E97" w:rsidR="00B354F3" w:rsidRDefault="00B354F3" w:rsidP="00B354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single all day event is held twice a year</w:t>
            </w:r>
            <w:r w:rsidR="00627EB2">
              <w:rPr>
                <w:rFonts w:asciiTheme="minorHAnsi" w:hAnsiTheme="minorHAnsi"/>
                <w:sz w:val="22"/>
                <w:szCs w:val="22"/>
              </w:rPr>
              <w:t xml:space="preserve"> however the June event was cancelled </w:t>
            </w:r>
            <w:r w:rsidR="002378A3">
              <w:rPr>
                <w:rFonts w:asciiTheme="minorHAnsi" w:hAnsiTheme="minorHAnsi"/>
                <w:sz w:val="22"/>
                <w:szCs w:val="22"/>
              </w:rPr>
              <w:t xml:space="preserve">due to Co-Vid </w:t>
            </w:r>
            <w:r w:rsidR="00627EB2">
              <w:rPr>
                <w:rFonts w:asciiTheme="minorHAnsi" w:hAnsiTheme="minorHAnsi"/>
                <w:sz w:val="22"/>
                <w:szCs w:val="22"/>
              </w:rPr>
              <w:t>and 4 online sessions were run instead</w:t>
            </w:r>
            <w:r w:rsidR="002378A3">
              <w:rPr>
                <w:rFonts w:asciiTheme="minorHAnsi" w:hAnsiTheme="minorHAnsi"/>
                <w:sz w:val="22"/>
                <w:szCs w:val="22"/>
              </w:rPr>
              <w:t xml:space="preserve"> in July</w:t>
            </w:r>
            <w:r w:rsidR="00627EB2">
              <w:rPr>
                <w:rFonts w:asciiTheme="minorHAnsi" w:hAnsiTheme="minorHAnsi"/>
                <w:sz w:val="22"/>
                <w:szCs w:val="22"/>
              </w:rPr>
              <w:t>, each delivered twice.  This worked well despite some technical challenges.</w:t>
            </w:r>
          </w:p>
          <w:p w14:paraId="018590BB" w14:textId="77777777" w:rsidR="00AE6D5D" w:rsidRDefault="00AE6D5D" w:rsidP="00B354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September dates have been set and information circulated to August starts and 2 observers invited for each event.  </w:t>
            </w:r>
          </w:p>
          <w:p w14:paraId="2899FB1D" w14:textId="367736DF" w:rsidR="0027393D" w:rsidRPr="00B354F3" w:rsidRDefault="0027393D" w:rsidP="00B354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Mental Health STB is developing a STEP like </w:t>
            </w:r>
            <w:r w:rsidR="002378A3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vent and </w:t>
            </w:r>
            <w:r w:rsidR="002378A3">
              <w:rPr>
                <w:rFonts w:asciiTheme="minorHAnsi" w:hAnsiTheme="minorHAnsi"/>
                <w:sz w:val="22"/>
                <w:szCs w:val="22"/>
              </w:rPr>
              <w:t xml:space="preserve">NG and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GP team will </w:t>
            </w:r>
            <w:r w:rsidR="00E31245">
              <w:rPr>
                <w:rFonts w:asciiTheme="minorHAnsi" w:hAnsiTheme="minorHAnsi"/>
                <w:sz w:val="22"/>
                <w:szCs w:val="22"/>
              </w:rPr>
              <w:t xml:space="preserve">be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involved in </w:t>
            </w:r>
            <w:r w:rsidR="002378A3">
              <w:rPr>
                <w:rFonts w:asciiTheme="minorHAnsi" w:hAnsiTheme="minorHAnsi"/>
                <w:sz w:val="22"/>
                <w:szCs w:val="22"/>
              </w:rPr>
              <w:t>organisation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364354B7" w14:textId="77777777" w:rsidR="00811911" w:rsidRDefault="00811911" w:rsidP="00894512">
            <w:pPr>
              <w:rPr>
                <w:rFonts w:cstheme="minorHAnsi"/>
              </w:rPr>
            </w:pPr>
          </w:p>
        </w:tc>
      </w:tr>
      <w:tr w:rsidR="00DE6EDA" w:rsidRPr="00133532" w14:paraId="1728CB95" w14:textId="77777777" w:rsidTr="00894512">
        <w:tc>
          <w:tcPr>
            <w:tcW w:w="641" w:type="dxa"/>
          </w:tcPr>
          <w:p w14:paraId="3D76D82B" w14:textId="12DD5A19" w:rsidR="00DE6EDA" w:rsidRDefault="00DE6EDA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5.7</w:t>
            </w:r>
          </w:p>
        </w:tc>
        <w:tc>
          <w:tcPr>
            <w:tcW w:w="2584" w:type="dxa"/>
          </w:tcPr>
          <w:p w14:paraId="134FC8DC" w14:textId="720F3BC9" w:rsidR="00DE6EDA" w:rsidRDefault="00DE6EDA" w:rsidP="00AA3FE1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Service update</w:t>
            </w:r>
          </w:p>
        </w:tc>
        <w:tc>
          <w:tcPr>
            <w:tcW w:w="8426" w:type="dxa"/>
          </w:tcPr>
          <w:p w14:paraId="76D94E39" w14:textId="5F98C289" w:rsidR="00DE6EDA" w:rsidRDefault="000F226E" w:rsidP="000478CC">
            <w:r>
              <w:t>NG/HM will contact SAMD</w:t>
            </w:r>
            <w:r w:rsidR="00E23633">
              <w:t xml:space="preserve"> re service representati</w:t>
            </w:r>
            <w:r w:rsidR="00F442BD">
              <w:t>on</w:t>
            </w:r>
            <w:r w:rsidR="00E23633">
              <w:t xml:space="preserve"> on the STB</w:t>
            </w:r>
          </w:p>
        </w:tc>
        <w:tc>
          <w:tcPr>
            <w:tcW w:w="2520" w:type="dxa"/>
          </w:tcPr>
          <w:p w14:paraId="099AEAA7" w14:textId="3B513566" w:rsidR="00DE6EDA" w:rsidRDefault="000F226E" w:rsidP="00894512">
            <w:pPr>
              <w:rPr>
                <w:rFonts w:cstheme="minorHAnsi"/>
              </w:rPr>
            </w:pPr>
            <w:r w:rsidRPr="000F226E">
              <w:rPr>
                <w:rFonts w:cstheme="minorHAnsi"/>
                <w:b/>
                <w:bCs/>
              </w:rPr>
              <w:t>NG/HM</w:t>
            </w:r>
            <w:r>
              <w:rPr>
                <w:rFonts w:cstheme="minorHAnsi"/>
              </w:rPr>
              <w:t xml:space="preserve"> to contact SAMD.</w:t>
            </w:r>
          </w:p>
        </w:tc>
      </w:tr>
      <w:tr w:rsidR="000F226E" w:rsidRPr="00133532" w14:paraId="21FCA6A3" w14:textId="77777777" w:rsidTr="00894512">
        <w:tc>
          <w:tcPr>
            <w:tcW w:w="641" w:type="dxa"/>
          </w:tcPr>
          <w:p w14:paraId="480F6E1D" w14:textId="4857335E" w:rsidR="000F226E" w:rsidRDefault="000F226E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5.8</w:t>
            </w:r>
          </w:p>
        </w:tc>
        <w:tc>
          <w:tcPr>
            <w:tcW w:w="2584" w:type="dxa"/>
          </w:tcPr>
          <w:p w14:paraId="13001712" w14:textId="4F2C6386" w:rsidR="000F226E" w:rsidRDefault="00DF4E2B" w:rsidP="00DF4E2B">
            <w:pPr>
              <w:spacing w:after="160" w:line="259" w:lineRule="auto"/>
              <w:ind w:left="1440" w:hanging="1440"/>
              <w:contextualSpacing/>
              <w:rPr>
                <w:rFonts w:ascii="Calibri" w:hAnsi="Calibri"/>
                <w:color w:val="000000"/>
              </w:rPr>
            </w:pPr>
            <w:r w:rsidRPr="00DF4E2B">
              <w:rPr>
                <w:rFonts w:ascii="Calibri" w:hAnsi="Calibri"/>
                <w:color w:val="000000"/>
              </w:rPr>
              <w:t>DME report</w:t>
            </w:r>
          </w:p>
        </w:tc>
        <w:tc>
          <w:tcPr>
            <w:tcW w:w="8426" w:type="dxa"/>
          </w:tcPr>
          <w:p w14:paraId="6404664A" w14:textId="77777777" w:rsidR="000F226E" w:rsidRDefault="008408CB" w:rsidP="000478CC">
            <w:r>
              <w:t xml:space="preserve">HF </w:t>
            </w:r>
            <w:r w:rsidR="00F36E2B">
              <w:t>reported:</w:t>
            </w:r>
          </w:p>
          <w:p w14:paraId="2A3AAEB0" w14:textId="77777777" w:rsidR="00F36E2B" w:rsidRDefault="00F36E2B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General </w:t>
            </w:r>
            <w:r w:rsidRPr="00F36E2B">
              <w:rPr>
                <w:rFonts w:asciiTheme="minorHAnsi" w:hAnsiTheme="minorHAnsi"/>
                <w:sz w:val="22"/>
                <w:szCs w:val="22"/>
              </w:rPr>
              <w:t>DME view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that BBT provides valuable opportunity for generalist experience and adds value to the programme</w:t>
            </w:r>
            <w:r w:rsidR="0090288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F0F1F3" w14:textId="77777777" w:rsidR="00902882" w:rsidRDefault="00902882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There were concerns around a potential decrease in GP CCTs this year</w:t>
            </w:r>
            <w:r w:rsidR="00273225">
              <w:rPr>
                <w:rFonts w:asciiTheme="minorHAnsi" w:hAnsiTheme="minorHAnsi"/>
                <w:sz w:val="22"/>
                <w:szCs w:val="22"/>
              </w:rPr>
              <w:t xml:space="preserve"> which did not happen.</w:t>
            </w:r>
          </w:p>
          <w:p w14:paraId="08240DC2" w14:textId="77777777" w:rsidR="00273225" w:rsidRDefault="00273225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there is further disruption they will need to address OOH challenges.</w:t>
            </w:r>
          </w:p>
          <w:p w14:paraId="20C627AE" w14:textId="6C4D0E48" w:rsidR="00273225" w:rsidRDefault="00B57164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Health Boards are looking at rural consultation training and supporting trainers.</w:t>
            </w:r>
            <w:r w:rsidR="00531414">
              <w:rPr>
                <w:rFonts w:asciiTheme="minorHAnsi" w:hAnsiTheme="minorHAnsi"/>
                <w:sz w:val="22"/>
                <w:szCs w:val="22"/>
              </w:rPr>
              <w:t xml:space="preserve">  ND </w:t>
            </w:r>
            <w:r w:rsidR="009D40A5">
              <w:rPr>
                <w:rFonts w:asciiTheme="minorHAnsi" w:hAnsiTheme="minorHAnsi"/>
                <w:sz w:val="22"/>
                <w:szCs w:val="22"/>
              </w:rPr>
              <w:t xml:space="preserve">noted </w:t>
            </w:r>
            <w:r w:rsidR="003F0992">
              <w:rPr>
                <w:rFonts w:asciiTheme="minorHAnsi" w:hAnsiTheme="minorHAnsi"/>
                <w:sz w:val="22"/>
                <w:szCs w:val="22"/>
              </w:rPr>
              <w:t>that Educational Supervisors in Scotland provide a video which is peer reviewed</w:t>
            </w:r>
            <w:r w:rsidR="002A5445">
              <w:rPr>
                <w:rFonts w:asciiTheme="minorHAnsi" w:hAnsiTheme="minorHAnsi"/>
                <w:sz w:val="22"/>
                <w:szCs w:val="22"/>
              </w:rPr>
              <w:t xml:space="preserve"> and they would like to build on this.  DB considered it was unlikely GP practices</w:t>
            </w:r>
            <w:r w:rsidR="00BE0255">
              <w:rPr>
                <w:rFonts w:asciiTheme="minorHAnsi" w:hAnsiTheme="minorHAnsi"/>
                <w:sz w:val="22"/>
                <w:szCs w:val="22"/>
              </w:rPr>
              <w:t xml:space="preserve"> anywhere </w:t>
            </w:r>
            <w:r w:rsidR="003F679E">
              <w:rPr>
                <w:rFonts w:asciiTheme="minorHAnsi" w:hAnsiTheme="minorHAnsi"/>
                <w:sz w:val="22"/>
                <w:szCs w:val="22"/>
              </w:rPr>
              <w:t xml:space="preserve">in Scotland </w:t>
            </w:r>
            <w:r w:rsidR="00BE0255">
              <w:rPr>
                <w:rFonts w:asciiTheme="minorHAnsi" w:hAnsiTheme="minorHAnsi"/>
                <w:sz w:val="22"/>
                <w:szCs w:val="22"/>
              </w:rPr>
              <w:t xml:space="preserve">would return to </w:t>
            </w:r>
            <w:r w:rsidR="003F679E">
              <w:rPr>
                <w:rFonts w:asciiTheme="minorHAnsi" w:hAnsiTheme="minorHAnsi"/>
                <w:sz w:val="22"/>
                <w:szCs w:val="22"/>
              </w:rPr>
              <w:t xml:space="preserve">only </w:t>
            </w:r>
            <w:r w:rsidR="00BE0255">
              <w:rPr>
                <w:rFonts w:asciiTheme="minorHAnsi" w:hAnsiTheme="minorHAnsi"/>
                <w:sz w:val="22"/>
                <w:szCs w:val="22"/>
              </w:rPr>
              <w:t>face-to-face consultations</w:t>
            </w:r>
            <w:r w:rsidR="00A0348A">
              <w:rPr>
                <w:rFonts w:asciiTheme="minorHAnsi" w:hAnsiTheme="minorHAnsi"/>
                <w:sz w:val="22"/>
                <w:szCs w:val="22"/>
              </w:rPr>
              <w:t>.  IT governance in Health Boards was the main obstacle to this</w:t>
            </w:r>
            <w:r w:rsidR="00D114A8">
              <w:rPr>
                <w:rFonts w:asciiTheme="minorHAnsi" w:hAnsiTheme="minorHAnsi"/>
                <w:sz w:val="22"/>
                <w:szCs w:val="22"/>
              </w:rPr>
              <w:t xml:space="preserve"> and he noted migration to Office 365 has resulted in the loss of some functionality and files and licensing issues which have affected productivity.  </w:t>
            </w:r>
            <w:r w:rsidR="00D50AA2">
              <w:rPr>
                <w:rFonts w:asciiTheme="minorHAnsi" w:hAnsiTheme="minorHAnsi"/>
                <w:sz w:val="22"/>
                <w:szCs w:val="22"/>
              </w:rPr>
              <w:t xml:space="preserve">HF confirmed much DME concern around email </w:t>
            </w:r>
            <w:r w:rsidR="00FD5B2C">
              <w:rPr>
                <w:rFonts w:asciiTheme="minorHAnsi" w:hAnsiTheme="minorHAnsi"/>
                <w:sz w:val="22"/>
                <w:szCs w:val="22"/>
              </w:rPr>
              <w:t>migration and its impact on trainers and systems.  She has compiled a list of issues which she will happily share with the group.</w:t>
            </w:r>
          </w:p>
          <w:p w14:paraId="40E87E6D" w14:textId="77777777" w:rsidR="00B57164" w:rsidRDefault="00B57164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Concerns around disestablishment of GP posts and loss of funding</w:t>
            </w:r>
            <w:r w:rsidR="00EF725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19D7EC" w14:textId="70F5BE2A" w:rsidR="00EF725B" w:rsidRDefault="00EF725B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Seeking support on curricula changes to ensure secondary care trainers are comfortable with these.</w:t>
            </w:r>
            <w:r w:rsidR="00060170">
              <w:rPr>
                <w:rFonts w:asciiTheme="minorHAnsi" w:hAnsiTheme="minorHAnsi"/>
                <w:sz w:val="22"/>
                <w:szCs w:val="22"/>
              </w:rPr>
              <w:t xml:space="preserve">  AK agreed to discuss provision of training at the GP Directors group meeting on </w:t>
            </w:r>
            <w:r w:rsidR="00433C30">
              <w:rPr>
                <w:rFonts w:asciiTheme="minorHAnsi" w:hAnsiTheme="minorHAnsi"/>
                <w:sz w:val="22"/>
                <w:szCs w:val="22"/>
              </w:rPr>
              <w:t>2 September.</w:t>
            </w:r>
          </w:p>
          <w:p w14:paraId="1E8D4446" w14:textId="77777777" w:rsidR="00947AD8" w:rsidRDefault="00947AD8" w:rsidP="00947AD8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146F9F53" w14:textId="77777777" w:rsidR="007C7CFC" w:rsidRDefault="007C7CFC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Ongoing issue with effect of Covid on hospital accommodation.</w:t>
            </w:r>
          </w:p>
          <w:p w14:paraId="6EB235F0" w14:textId="77777777" w:rsidR="007C7CFC" w:rsidRDefault="007C7CFC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Looking at non Medic/Medic supervisors</w:t>
            </w:r>
            <w:r w:rsidR="001A6B4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581BA6D" w14:textId="293F5AEB" w:rsidR="001A6B4F" w:rsidRPr="00F36E2B" w:rsidRDefault="001A6B4F" w:rsidP="00F36E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 valuable close working with MDET and regionally with TPDs.</w:t>
            </w:r>
          </w:p>
        </w:tc>
        <w:tc>
          <w:tcPr>
            <w:tcW w:w="2520" w:type="dxa"/>
          </w:tcPr>
          <w:p w14:paraId="3FFFDFC0" w14:textId="77777777" w:rsidR="000F226E" w:rsidRDefault="000F226E" w:rsidP="00894512">
            <w:pPr>
              <w:rPr>
                <w:rFonts w:cstheme="minorHAnsi"/>
              </w:rPr>
            </w:pPr>
          </w:p>
          <w:p w14:paraId="317ED458" w14:textId="77777777" w:rsidR="00433C30" w:rsidRDefault="00433C30" w:rsidP="00894512">
            <w:pPr>
              <w:rPr>
                <w:rFonts w:cstheme="minorHAnsi"/>
              </w:rPr>
            </w:pPr>
          </w:p>
          <w:p w14:paraId="7B7CF677" w14:textId="77777777" w:rsidR="00433C30" w:rsidRDefault="00433C30" w:rsidP="00894512">
            <w:pPr>
              <w:rPr>
                <w:rFonts w:cstheme="minorHAnsi"/>
              </w:rPr>
            </w:pPr>
          </w:p>
          <w:p w14:paraId="46993E74" w14:textId="77777777" w:rsidR="00433C30" w:rsidRDefault="00433C30" w:rsidP="00894512">
            <w:pPr>
              <w:rPr>
                <w:rFonts w:cstheme="minorHAnsi"/>
              </w:rPr>
            </w:pPr>
          </w:p>
          <w:p w14:paraId="432D4132" w14:textId="77777777" w:rsidR="00433C30" w:rsidRDefault="00433C30" w:rsidP="00894512">
            <w:pPr>
              <w:rPr>
                <w:rFonts w:cstheme="minorHAnsi"/>
              </w:rPr>
            </w:pPr>
          </w:p>
          <w:p w14:paraId="1B624BEB" w14:textId="77777777" w:rsidR="00433C30" w:rsidRDefault="00433C30" w:rsidP="00894512">
            <w:pPr>
              <w:rPr>
                <w:rFonts w:cstheme="minorHAnsi"/>
              </w:rPr>
            </w:pPr>
          </w:p>
          <w:p w14:paraId="22BA0F05" w14:textId="77777777" w:rsidR="00433C30" w:rsidRDefault="00433C30" w:rsidP="00894512">
            <w:pPr>
              <w:rPr>
                <w:rFonts w:cstheme="minorHAnsi"/>
              </w:rPr>
            </w:pPr>
          </w:p>
          <w:p w14:paraId="40695A97" w14:textId="77777777" w:rsidR="00433C30" w:rsidRDefault="00433C30" w:rsidP="00894512">
            <w:pPr>
              <w:rPr>
                <w:rFonts w:cstheme="minorHAnsi"/>
              </w:rPr>
            </w:pPr>
          </w:p>
          <w:p w14:paraId="3BA0F6B7" w14:textId="6329DF4F" w:rsidR="00433C30" w:rsidRDefault="00433C30" w:rsidP="00894512">
            <w:pPr>
              <w:rPr>
                <w:rFonts w:cstheme="minorHAnsi"/>
              </w:rPr>
            </w:pPr>
          </w:p>
          <w:p w14:paraId="5868BCFA" w14:textId="4526B682" w:rsidR="00FD5B2C" w:rsidRDefault="00FD5B2C" w:rsidP="00894512">
            <w:pPr>
              <w:rPr>
                <w:rFonts w:cstheme="minorHAnsi"/>
              </w:rPr>
            </w:pPr>
          </w:p>
          <w:p w14:paraId="79348472" w14:textId="6ECA06D7" w:rsidR="00FD5B2C" w:rsidRDefault="00FD5B2C" w:rsidP="00894512">
            <w:pPr>
              <w:rPr>
                <w:rFonts w:cstheme="minorHAnsi"/>
              </w:rPr>
            </w:pPr>
          </w:p>
          <w:p w14:paraId="57756901" w14:textId="4E4A31CA" w:rsidR="00FD5B2C" w:rsidRDefault="00FD5B2C" w:rsidP="00894512">
            <w:pPr>
              <w:rPr>
                <w:rFonts w:cstheme="minorHAnsi"/>
              </w:rPr>
            </w:pPr>
          </w:p>
          <w:p w14:paraId="0F64F7D7" w14:textId="2F84A456" w:rsidR="00FD5B2C" w:rsidRDefault="00FD5B2C" w:rsidP="00894512">
            <w:pPr>
              <w:rPr>
                <w:rFonts w:cstheme="minorHAnsi"/>
              </w:rPr>
            </w:pPr>
          </w:p>
          <w:p w14:paraId="0EA137AF" w14:textId="59E1F024" w:rsidR="00FD5B2C" w:rsidRDefault="00FD5B2C" w:rsidP="00894512">
            <w:pPr>
              <w:rPr>
                <w:rFonts w:cstheme="minorHAnsi"/>
              </w:rPr>
            </w:pPr>
          </w:p>
          <w:p w14:paraId="4BC67E6D" w14:textId="18ED0446" w:rsidR="00FD5B2C" w:rsidRDefault="00FD5B2C" w:rsidP="00894512">
            <w:pPr>
              <w:rPr>
                <w:rFonts w:cstheme="minorHAnsi"/>
              </w:rPr>
            </w:pPr>
          </w:p>
          <w:p w14:paraId="57C9C1C0" w14:textId="181AE4AB" w:rsidR="00FD5B2C" w:rsidRDefault="00FD5B2C" w:rsidP="00894512">
            <w:pPr>
              <w:rPr>
                <w:rFonts w:cstheme="minorHAnsi"/>
              </w:rPr>
            </w:pPr>
          </w:p>
          <w:p w14:paraId="5AC33C47" w14:textId="77777777" w:rsidR="004C1C4E" w:rsidRDefault="004C1C4E" w:rsidP="00894512">
            <w:pPr>
              <w:rPr>
                <w:rFonts w:cstheme="minorHAnsi"/>
              </w:rPr>
            </w:pPr>
          </w:p>
          <w:p w14:paraId="5CD99381" w14:textId="1D5CAF6F" w:rsidR="00433C30" w:rsidRDefault="00433C30" w:rsidP="00894512">
            <w:pPr>
              <w:rPr>
                <w:rFonts w:cstheme="minorHAnsi"/>
              </w:rPr>
            </w:pPr>
            <w:r w:rsidRPr="00947AD8">
              <w:rPr>
                <w:rFonts w:cstheme="minorHAnsi"/>
                <w:b/>
                <w:bCs/>
              </w:rPr>
              <w:t>AK</w:t>
            </w:r>
            <w:r>
              <w:rPr>
                <w:rFonts w:cstheme="minorHAnsi"/>
              </w:rPr>
              <w:t xml:space="preserve"> to discuss training for trainers with GP Directors.</w:t>
            </w:r>
          </w:p>
        </w:tc>
      </w:tr>
      <w:tr w:rsidR="004C1C4E" w:rsidRPr="00133532" w14:paraId="09241D2C" w14:textId="77777777" w:rsidTr="00894512">
        <w:tc>
          <w:tcPr>
            <w:tcW w:w="641" w:type="dxa"/>
          </w:tcPr>
          <w:p w14:paraId="065A1BE8" w14:textId="11CA84D6" w:rsidR="004C1C4E" w:rsidRDefault="004C1C4E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5.9</w:t>
            </w:r>
          </w:p>
        </w:tc>
        <w:tc>
          <w:tcPr>
            <w:tcW w:w="2584" w:type="dxa"/>
          </w:tcPr>
          <w:p w14:paraId="49ED40C3" w14:textId="7F57FC09" w:rsidR="004C1C4E" w:rsidRPr="00DF4E2B" w:rsidRDefault="000F5EC6" w:rsidP="000F5EC6">
            <w:pPr>
              <w:spacing w:after="160" w:line="259" w:lineRule="auto"/>
              <w:ind w:left="1440" w:hanging="1492"/>
              <w:contextualSpacing/>
              <w:rPr>
                <w:rFonts w:ascii="Calibri" w:hAnsi="Calibri"/>
                <w:color w:val="000000"/>
              </w:rPr>
            </w:pPr>
            <w:r w:rsidRPr="000F5EC6">
              <w:rPr>
                <w:rFonts w:ascii="Calibri" w:hAnsi="Calibri"/>
                <w:color w:val="000000"/>
              </w:rPr>
              <w:t>Royal College(s) report</w:t>
            </w:r>
          </w:p>
        </w:tc>
        <w:tc>
          <w:tcPr>
            <w:tcW w:w="8426" w:type="dxa"/>
          </w:tcPr>
          <w:p w14:paraId="3D89146E" w14:textId="77777777" w:rsidR="004C1C4E" w:rsidRDefault="000F5EC6" w:rsidP="000478CC">
            <w:r>
              <w:t>LJ reported:</w:t>
            </w:r>
          </w:p>
          <w:p w14:paraId="1351FC57" w14:textId="4D137A09" w:rsidR="000F5EC6" w:rsidRDefault="000F5EC6" w:rsidP="000F5E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0F5EC6">
              <w:rPr>
                <w:rFonts w:asciiTheme="minorHAnsi" w:hAnsiTheme="minorHAnsi"/>
                <w:sz w:val="22"/>
                <w:szCs w:val="22"/>
              </w:rPr>
              <w:t>RCA development and roll out was a major task</w:t>
            </w:r>
            <w:r w:rsidR="008C152C">
              <w:rPr>
                <w:rFonts w:asciiTheme="minorHAnsi" w:hAnsiTheme="minorHAnsi"/>
                <w:sz w:val="22"/>
                <w:szCs w:val="22"/>
              </w:rPr>
              <w:t xml:space="preserve"> and there were issues with trainee completion</w:t>
            </w:r>
            <w:r w:rsidR="00383A9D">
              <w:rPr>
                <w:rFonts w:asciiTheme="minorHAnsi" w:hAnsiTheme="minorHAnsi"/>
                <w:sz w:val="22"/>
                <w:szCs w:val="22"/>
              </w:rPr>
              <w:t>.</w:t>
            </w:r>
            <w:r w:rsidR="00B4285F">
              <w:rPr>
                <w:rFonts w:asciiTheme="minorHAnsi" w:hAnsiTheme="minorHAnsi"/>
                <w:sz w:val="22"/>
                <w:szCs w:val="22"/>
              </w:rPr>
              <w:t xml:space="preserve">  ND noted some issues around induction/RCA</w:t>
            </w:r>
            <w:r w:rsidR="004F7906">
              <w:rPr>
                <w:rFonts w:asciiTheme="minorHAnsi" w:hAnsiTheme="minorHAnsi"/>
                <w:sz w:val="22"/>
                <w:szCs w:val="22"/>
              </w:rPr>
              <w:t xml:space="preserve">/GDPR information </w:t>
            </w:r>
            <w:r w:rsidR="00B4285F">
              <w:rPr>
                <w:rFonts w:asciiTheme="minorHAnsi" w:hAnsiTheme="minorHAnsi"/>
                <w:sz w:val="22"/>
                <w:szCs w:val="22"/>
              </w:rPr>
              <w:t>which had been shared with trainees but not</w:t>
            </w:r>
            <w:r w:rsidR="004F7906">
              <w:rPr>
                <w:rFonts w:asciiTheme="minorHAnsi" w:hAnsiTheme="minorHAnsi"/>
                <w:sz w:val="22"/>
                <w:szCs w:val="22"/>
              </w:rPr>
              <w:t xml:space="preserve"> ADs/TPDs.</w:t>
            </w:r>
            <w:r w:rsidR="00FF0EBD">
              <w:rPr>
                <w:rFonts w:asciiTheme="minorHAnsi" w:hAnsiTheme="minorHAnsi"/>
                <w:sz w:val="22"/>
                <w:szCs w:val="22"/>
              </w:rPr>
              <w:t xml:space="preserve">  It was agreed LJ will act as </w:t>
            </w:r>
            <w:r w:rsidR="004B2FA9">
              <w:rPr>
                <w:rFonts w:asciiTheme="minorHAnsi" w:hAnsiTheme="minorHAnsi"/>
                <w:sz w:val="22"/>
                <w:szCs w:val="22"/>
              </w:rPr>
              <w:t xml:space="preserve">link and will copy </w:t>
            </w:r>
            <w:r w:rsidR="00CE5EEA">
              <w:rPr>
                <w:rFonts w:asciiTheme="minorHAnsi" w:hAnsiTheme="minorHAnsi"/>
                <w:sz w:val="22"/>
                <w:szCs w:val="22"/>
              </w:rPr>
              <w:t>AK and AMcG into comms and they will ensure it is circulated appropriately.</w:t>
            </w:r>
          </w:p>
          <w:p w14:paraId="1142B775" w14:textId="77777777" w:rsidR="00383A9D" w:rsidRDefault="00383A9D" w:rsidP="000F5E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Much work was involved around Outcome 10s.</w:t>
            </w:r>
          </w:p>
          <w:p w14:paraId="4105C024" w14:textId="77777777" w:rsidR="00383A9D" w:rsidRDefault="00383A9D" w:rsidP="000F5E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Migration to Eportfolio </w:t>
            </w:r>
            <w:r w:rsidR="00010330">
              <w:rPr>
                <w:rFonts w:asciiTheme="minorHAnsi" w:hAnsiTheme="minorHAnsi"/>
                <w:sz w:val="22"/>
                <w:szCs w:val="22"/>
              </w:rPr>
              <w:t>should be completed soon.</w:t>
            </w:r>
          </w:p>
          <w:p w14:paraId="2DDA5C7F" w14:textId="76D1ED36" w:rsidR="00010330" w:rsidRPr="000F5EC6" w:rsidRDefault="00010330" w:rsidP="000F5E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on flexibility in PG training</w:t>
            </w:r>
            <w:r w:rsidR="00B828FF">
              <w:rPr>
                <w:rFonts w:asciiTheme="minorHAnsi" w:hAnsiTheme="minorHAnsi"/>
                <w:sz w:val="22"/>
                <w:szCs w:val="22"/>
              </w:rPr>
              <w:t xml:space="preserve"> and Academy guidance published recently with some anomalies to be addressed</w:t>
            </w:r>
            <w:r w:rsidR="00EE7957">
              <w:rPr>
                <w:rFonts w:asciiTheme="minorHAnsi" w:hAnsiTheme="minorHAnsi"/>
                <w:sz w:val="22"/>
                <w:szCs w:val="22"/>
              </w:rPr>
              <w:t xml:space="preserve"> – this will include International Doctors and training equivalence and pathways.</w:t>
            </w:r>
          </w:p>
        </w:tc>
        <w:tc>
          <w:tcPr>
            <w:tcW w:w="2520" w:type="dxa"/>
          </w:tcPr>
          <w:p w14:paraId="2D1B3DF1" w14:textId="77777777" w:rsidR="004C1C4E" w:rsidRDefault="004C1C4E" w:rsidP="00894512">
            <w:pPr>
              <w:rPr>
                <w:rFonts w:cstheme="minorHAnsi"/>
              </w:rPr>
            </w:pPr>
          </w:p>
        </w:tc>
      </w:tr>
      <w:tr w:rsidR="00CE5EEA" w:rsidRPr="00133532" w14:paraId="66322D81" w14:textId="77777777" w:rsidTr="00894512">
        <w:tc>
          <w:tcPr>
            <w:tcW w:w="641" w:type="dxa"/>
          </w:tcPr>
          <w:p w14:paraId="6283A28E" w14:textId="476EEB71" w:rsidR="00CE5EEA" w:rsidRDefault="00CE5EEA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5.10</w:t>
            </w:r>
          </w:p>
        </w:tc>
        <w:tc>
          <w:tcPr>
            <w:tcW w:w="2584" w:type="dxa"/>
          </w:tcPr>
          <w:p w14:paraId="040BD520" w14:textId="77777777" w:rsidR="00CE5EEA" w:rsidRDefault="00CE5EEA" w:rsidP="00955517">
            <w:pPr>
              <w:ind w:left="1440" w:hanging="1440"/>
              <w:contextualSpacing/>
              <w:rPr>
                <w:rFonts w:ascii="Calibri" w:hAnsi="Calibri"/>
                <w:color w:val="000000"/>
              </w:rPr>
            </w:pPr>
            <w:r w:rsidRPr="00CE5EEA">
              <w:rPr>
                <w:rFonts w:ascii="Calibri" w:hAnsi="Calibri"/>
                <w:color w:val="000000"/>
              </w:rPr>
              <w:t>Specialty reports</w:t>
            </w:r>
          </w:p>
          <w:p w14:paraId="0325FABA" w14:textId="77777777" w:rsidR="00CE5EEA" w:rsidRDefault="00955517" w:rsidP="0095551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955517">
              <w:rPr>
                <w:rFonts w:ascii="Calibri" w:hAnsi="Calibri"/>
                <w:color w:val="000000"/>
                <w:sz w:val="22"/>
                <w:szCs w:val="22"/>
              </w:rPr>
              <w:t>BBT</w:t>
            </w:r>
          </w:p>
          <w:p w14:paraId="0640B7B4" w14:textId="77777777" w:rsidR="00ED5D7D" w:rsidRDefault="00ED5D7D" w:rsidP="00ED5D7D">
            <w:pPr>
              <w:pStyle w:val="ListParagraph"/>
              <w:ind w:left="36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3CE0F8D" w14:textId="77777777" w:rsidR="00ED5D7D" w:rsidRDefault="00ED5D7D" w:rsidP="00ED5D7D">
            <w:pPr>
              <w:pStyle w:val="ListParagraph"/>
              <w:ind w:left="36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F0001A4" w14:textId="5F6C45C8" w:rsidR="00ED5D7D" w:rsidRPr="00955517" w:rsidRDefault="00ED5D7D" w:rsidP="00ED5D7D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Health</w:t>
            </w:r>
          </w:p>
        </w:tc>
        <w:tc>
          <w:tcPr>
            <w:tcW w:w="8426" w:type="dxa"/>
          </w:tcPr>
          <w:p w14:paraId="179B1162" w14:textId="77777777" w:rsidR="00CE5EEA" w:rsidRDefault="00CE5EEA" w:rsidP="000478CC"/>
          <w:p w14:paraId="2C06A2B7" w14:textId="27E7F1BD" w:rsidR="00955517" w:rsidRDefault="007C5157" w:rsidP="000478CC">
            <w:r>
              <w:t>Proposed new curriculum circulated with papers.  It has been submitted for GMC approval and will be reviewed in October.</w:t>
            </w:r>
            <w:r w:rsidR="00ED5D7D">
              <w:t xml:space="preserve">  AK confirmed BBT trainees </w:t>
            </w:r>
            <w:r w:rsidR="002378A3">
              <w:t xml:space="preserve">should </w:t>
            </w:r>
            <w:r w:rsidR="00ED5D7D">
              <w:t>ha</w:t>
            </w:r>
            <w:r w:rsidR="002378A3">
              <w:t>ve</w:t>
            </w:r>
            <w:r w:rsidR="00ED5D7D">
              <w:t xml:space="preserve"> the same access to QI training during rotation.</w:t>
            </w:r>
          </w:p>
          <w:p w14:paraId="2704EA3E" w14:textId="77777777" w:rsidR="00ED5D7D" w:rsidRDefault="00217FC7" w:rsidP="000478CC">
            <w:r>
              <w:t>CJ</w:t>
            </w:r>
            <w:r w:rsidR="00AF625C">
              <w:t xml:space="preserve"> </w:t>
            </w:r>
            <w:r w:rsidR="001B085F">
              <w:t>reported:</w:t>
            </w:r>
          </w:p>
          <w:p w14:paraId="2177EFB9" w14:textId="77777777" w:rsidR="001B085F" w:rsidRPr="001B085F" w:rsidRDefault="001B085F" w:rsidP="001B085F">
            <w:pPr>
              <w:pStyle w:val="ListParagraph"/>
              <w:keepNext/>
              <w:numPr>
                <w:ilvl w:val="0"/>
                <w:numId w:val="9"/>
              </w:numPr>
              <w:spacing w:after="12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B085F">
              <w:rPr>
                <w:rFonts w:asciiTheme="minorHAnsi" w:hAnsiTheme="minorHAnsi"/>
                <w:sz w:val="22"/>
                <w:szCs w:val="22"/>
              </w:rPr>
              <w:t xml:space="preserve">Recruitment for 2020 was completed before impact of COVID-19 </w:t>
            </w:r>
          </w:p>
          <w:p w14:paraId="11343DD0" w14:textId="282FF571" w:rsidR="001B085F" w:rsidRPr="001B085F" w:rsidRDefault="001B085F" w:rsidP="001B085F">
            <w:pPr>
              <w:pStyle w:val="ListParagraph"/>
              <w:keepNext/>
              <w:numPr>
                <w:ilvl w:val="0"/>
                <w:numId w:val="9"/>
              </w:numPr>
              <w:spacing w:after="12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B085F">
              <w:rPr>
                <w:rFonts w:asciiTheme="minorHAnsi" w:hAnsiTheme="minorHAnsi"/>
                <w:sz w:val="22"/>
                <w:szCs w:val="22"/>
              </w:rPr>
              <w:t xml:space="preserve">All 5 posts put forward for recruitment were filled. </w:t>
            </w:r>
            <w:r w:rsidR="009070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 xml:space="preserve">Applicant:post ratio not available for 2020 but was 20:1 in 2019. </w:t>
            </w:r>
          </w:p>
          <w:p w14:paraId="1C34117B" w14:textId="4F61AB83" w:rsidR="001B085F" w:rsidRPr="001B085F" w:rsidRDefault="001B085F" w:rsidP="001B085F">
            <w:pPr>
              <w:pStyle w:val="ListParagraph"/>
              <w:keepNext/>
              <w:numPr>
                <w:ilvl w:val="0"/>
                <w:numId w:val="9"/>
              </w:numPr>
              <w:spacing w:after="12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B085F">
              <w:rPr>
                <w:rFonts w:asciiTheme="minorHAnsi" w:hAnsiTheme="minorHAnsi"/>
                <w:sz w:val="22"/>
                <w:szCs w:val="22"/>
              </w:rPr>
              <w:t>All ARCPs undertaken in June/July.</w:t>
            </w:r>
            <w:r w:rsidR="003111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 xml:space="preserve"> No significant issues.</w:t>
            </w:r>
          </w:p>
          <w:p w14:paraId="148F6903" w14:textId="1DA12AE3" w:rsidR="001B085F" w:rsidRPr="001B085F" w:rsidRDefault="001B085F" w:rsidP="001B085F">
            <w:pPr>
              <w:pStyle w:val="ListParagraph"/>
              <w:keepNext/>
              <w:numPr>
                <w:ilvl w:val="0"/>
                <w:numId w:val="9"/>
              </w:numPr>
              <w:spacing w:after="12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B085F">
              <w:rPr>
                <w:rFonts w:asciiTheme="minorHAnsi" w:hAnsiTheme="minorHAnsi"/>
                <w:sz w:val="22"/>
                <w:szCs w:val="22"/>
              </w:rPr>
              <w:t>National induction day undertaken virtually.</w:t>
            </w:r>
          </w:p>
          <w:p w14:paraId="5CBC5CF3" w14:textId="614FD9C1" w:rsidR="001B085F" w:rsidRPr="001B085F" w:rsidRDefault="001B085F" w:rsidP="001B085F">
            <w:pPr>
              <w:pStyle w:val="ListParagraph"/>
              <w:keepNext/>
              <w:numPr>
                <w:ilvl w:val="0"/>
                <w:numId w:val="9"/>
              </w:numPr>
              <w:spacing w:after="12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B085F">
              <w:rPr>
                <w:rFonts w:asciiTheme="minorHAnsi" w:hAnsiTheme="minorHAnsi"/>
                <w:sz w:val="22"/>
                <w:szCs w:val="22"/>
              </w:rPr>
              <w:t xml:space="preserve">Continued requirement for </w:t>
            </w:r>
            <w:r w:rsidR="00907071">
              <w:rPr>
                <w:rFonts w:asciiTheme="minorHAnsi" w:hAnsiTheme="minorHAnsi"/>
                <w:sz w:val="22"/>
                <w:szCs w:val="22"/>
              </w:rPr>
              <w:t>P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 xml:space="preserve">ublic </w:t>
            </w:r>
            <w:r w:rsidR="00907071">
              <w:rPr>
                <w:rFonts w:asciiTheme="minorHAnsi" w:hAnsiTheme="minorHAnsi"/>
                <w:sz w:val="22"/>
                <w:szCs w:val="22"/>
              </w:rPr>
              <w:t>H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 xml:space="preserve">ealth trainees (and ES/CS) to maintain their current roles in Test and Protect, while useful for some outcomes/competencies, the service component of the role is likely to continue for the foreseeable future. </w:t>
            </w:r>
            <w:r w:rsidR="003111EC">
              <w:rPr>
                <w:rFonts w:asciiTheme="minorHAnsi" w:hAnsiTheme="minorHAnsi"/>
                <w:sz w:val="22"/>
                <w:szCs w:val="22"/>
              </w:rPr>
              <w:t xml:space="preserve"> The STC will 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>discuss</w:t>
            </w:r>
            <w:r w:rsidR="003111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 xml:space="preserve">ways of approaching this at </w:t>
            </w:r>
            <w:r w:rsidR="003111EC">
              <w:rPr>
                <w:rFonts w:asciiTheme="minorHAnsi" w:hAnsiTheme="minorHAnsi"/>
                <w:sz w:val="22"/>
                <w:szCs w:val="22"/>
              </w:rPr>
              <w:t xml:space="preserve">its 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>meeting later in September 202</w:t>
            </w:r>
            <w:r w:rsidR="003111EC">
              <w:rPr>
                <w:rFonts w:asciiTheme="minorHAnsi" w:hAnsiTheme="minorHAnsi"/>
                <w:sz w:val="22"/>
                <w:szCs w:val="22"/>
              </w:rPr>
              <w:t>0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46AD58" w14:textId="491F054E" w:rsidR="001B085F" w:rsidRPr="001B085F" w:rsidRDefault="001B085F" w:rsidP="001B085F">
            <w:pPr>
              <w:pStyle w:val="ListParagraph"/>
              <w:keepNext/>
              <w:numPr>
                <w:ilvl w:val="0"/>
                <w:numId w:val="9"/>
              </w:numPr>
              <w:spacing w:after="12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B085F">
              <w:rPr>
                <w:rFonts w:asciiTheme="minorHAnsi" w:hAnsiTheme="minorHAnsi"/>
                <w:sz w:val="22"/>
                <w:szCs w:val="22"/>
              </w:rPr>
              <w:t xml:space="preserve">Going forward, likely to be more Consultant posts advertised than Trainees eligible to apply for them. </w:t>
            </w:r>
            <w:r w:rsidR="008E2D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085F">
              <w:rPr>
                <w:rFonts w:asciiTheme="minorHAnsi" w:hAnsiTheme="minorHAnsi"/>
                <w:sz w:val="22"/>
                <w:szCs w:val="22"/>
              </w:rPr>
              <w:t xml:space="preserve">The Committee of the Faculty of Public Health in Scotland and Public Health Scotland are in the early stages of a whole system workforce planning review, to look at ways of improving public health reliance capacity for current and future pandemics. </w:t>
            </w:r>
          </w:p>
          <w:p w14:paraId="6E4BEB88" w14:textId="4859D5AB" w:rsidR="001B085F" w:rsidRDefault="008E2D26" w:rsidP="00FF7675">
            <w:pPr>
              <w:pStyle w:val="ListParagraph"/>
              <w:keepNext/>
              <w:numPr>
                <w:ilvl w:val="0"/>
                <w:numId w:val="9"/>
              </w:numPr>
              <w:ind w:left="357" w:hanging="357"/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to </w:t>
            </w:r>
            <w:r w:rsidR="001B085F" w:rsidRPr="001B085F">
              <w:rPr>
                <w:rFonts w:asciiTheme="minorHAnsi" w:hAnsiTheme="minorHAnsi"/>
                <w:sz w:val="22"/>
                <w:szCs w:val="22"/>
              </w:rPr>
              <w:t>increase trainee numbers by ~10% within the existing budget (there is funding for 35 trainees and currently have 32)</w:t>
            </w:r>
            <w:r>
              <w:rPr>
                <w:rFonts w:asciiTheme="minorHAnsi" w:hAnsiTheme="minorHAnsi"/>
                <w:sz w:val="22"/>
                <w:szCs w:val="22"/>
              </w:rPr>
              <w:t>.  T</w:t>
            </w:r>
            <w:r w:rsidR="001B085F" w:rsidRPr="001B085F">
              <w:rPr>
                <w:rFonts w:asciiTheme="minorHAnsi" w:hAnsiTheme="minorHAnsi"/>
                <w:sz w:val="22"/>
                <w:szCs w:val="22"/>
              </w:rPr>
              <w:t>his is in keeping with the</w:t>
            </w:r>
            <w:r w:rsidR="001B085F">
              <w:rPr>
                <w:b/>
                <w:bCs/>
                <w:sz w:val="22"/>
                <w:szCs w:val="22"/>
              </w:rPr>
              <w:t xml:space="preserve"> </w:t>
            </w:r>
            <w:r w:rsidR="001B085F" w:rsidRPr="008E2D26">
              <w:rPr>
                <w:rFonts w:asciiTheme="minorHAnsi" w:hAnsiTheme="minorHAnsi"/>
                <w:sz w:val="22"/>
                <w:szCs w:val="22"/>
              </w:rPr>
              <w:t>Committee of the Faculty of Public Health in Scotland and Public Health Scotland’s initial suggestion, to match consultant requirements.</w:t>
            </w:r>
          </w:p>
        </w:tc>
        <w:tc>
          <w:tcPr>
            <w:tcW w:w="2520" w:type="dxa"/>
          </w:tcPr>
          <w:p w14:paraId="7197C374" w14:textId="77777777" w:rsidR="00CE5EEA" w:rsidRDefault="00CE5EEA" w:rsidP="00894512">
            <w:pPr>
              <w:rPr>
                <w:rFonts w:cstheme="minorHAnsi"/>
              </w:rPr>
            </w:pPr>
          </w:p>
        </w:tc>
      </w:tr>
      <w:tr w:rsidR="00FF7675" w:rsidRPr="00133532" w14:paraId="13C80A73" w14:textId="77777777" w:rsidTr="00894512">
        <w:tc>
          <w:tcPr>
            <w:tcW w:w="641" w:type="dxa"/>
          </w:tcPr>
          <w:p w14:paraId="3C6F1B58" w14:textId="354DFEA0" w:rsidR="00FF7675" w:rsidRDefault="00FF7675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5.11</w:t>
            </w:r>
          </w:p>
        </w:tc>
        <w:tc>
          <w:tcPr>
            <w:tcW w:w="2584" w:type="dxa"/>
          </w:tcPr>
          <w:p w14:paraId="0D78D6DD" w14:textId="7F584B4A" w:rsidR="00FF7675" w:rsidRPr="00CE5EEA" w:rsidRDefault="00114785" w:rsidP="007E3C48">
            <w:pPr>
              <w:spacing w:after="160" w:line="259" w:lineRule="auto"/>
              <w:ind w:left="1440" w:hanging="1440"/>
              <w:contextualSpacing/>
              <w:rPr>
                <w:rFonts w:ascii="Calibri" w:hAnsi="Calibri"/>
                <w:color w:val="000000"/>
              </w:rPr>
            </w:pPr>
            <w:r w:rsidRPr="007E3C48">
              <w:rPr>
                <w:rFonts w:ascii="Calibri" w:hAnsi="Calibri"/>
                <w:color w:val="000000"/>
              </w:rPr>
              <w:t>Academic report</w:t>
            </w:r>
          </w:p>
        </w:tc>
        <w:tc>
          <w:tcPr>
            <w:tcW w:w="8426" w:type="dxa"/>
          </w:tcPr>
          <w:p w14:paraId="6FD7923B" w14:textId="20301023" w:rsidR="00FF7675" w:rsidRDefault="007E3C48" w:rsidP="000478CC">
            <w:r>
              <w:t>Noted:  Academic representation on the STB to be confirmed.</w:t>
            </w:r>
          </w:p>
        </w:tc>
        <w:tc>
          <w:tcPr>
            <w:tcW w:w="2520" w:type="dxa"/>
          </w:tcPr>
          <w:p w14:paraId="3C11D93F" w14:textId="3BA21C3E" w:rsidR="00FF7675" w:rsidRDefault="007E3C48" w:rsidP="00894512">
            <w:pPr>
              <w:rPr>
                <w:rFonts w:cstheme="minorHAnsi"/>
              </w:rPr>
            </w:pPr>
            <w:r w:rsidRPr="007E3C48">
              <w:rPr>
                <w:rFonts w:cstheme="minorHAnsi"/>
                <w:b/>
                <w:bCs/>
              </w:rPr>
              <w:t>NG/HM</w:t>
            </w:r>
            <w:r>
              <w:rPr>
                <w:rFonts w:cstheme="minorHAnsi"/>
              </w:rPr>
              <w:t xml:space="preserve"> to confirm Academic representation.</w:t>
            </w:r>
          </w:p>
        </w:tc>
      </w:tr>
      <w:tr w:rsidR="007E3C48" w:rsidRPr="00133532" w14:paraId="7E566870" w14:textId="77777777" w:rsidTr="00894512">
        <w:tc>
          <w:tcPr>
            <w:tcW w:w="641" w:type="dxa"/>
          </w:tcPr>
          <w:p w14:paraId="642A3025" w14:textId="25BE696F" w:rsidR="007E3C48" w:rsidRDefault="007E3C48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5.12</w:t>
            </w:r>
          </w:p>
        </w:tc>
        <w:tc>
          <w:tcPr>
            <w:tcW w:w="2584" w:type="dxa"/>
          </w:tcPr>
          <w:p w14:paraId="4185D62E" w14:textId="7F8446D5" w:rsidR="007E3C48" w:rsidRPr="007E3C48" w:rsidRDefault="007E3C48" w:rsidP="005538AA">
            <w:pPr>
              <w:spacing w:after="160" w:line="259" w:lineRule="auto"/>
              <w:ind w:left="1440" w:hanging="1440"/>
              <w:contextualSpacing/>
              <w:rPr>
                <w:rFonts w:ascii="Calibri" w:hAnsi="Calibri"/>
                <w:color w:val="000000"/>
              </w:rPr>
            </w:pPr>
            <w:r w:rsidRPr="007E3C48">
              <w:rPr>
                <w:rFonts w:ascii="Calibri" w:hAnsi="Calibri"/>
                <w:color w:val="000000"/>
              </w:rPr>
              <w:t>Trainee report</w:t>
            </w:r>
          </w:p>
        </w:tc>
        <w:tc>
          <w:tcPr>
            <w:tcW w:w="8426" w:type="dxa"/>
          </w:tcPr>
          <w:p w14:paraId="46767B47" w14:textId="5DB66A35" w:rsidR="007E3C48" w:rsidRDefault="005538AA" w:rsidP="000478CC">
            <w:r>
              <w:t>No additional items were discussed.</w:t>
            </w:r>
          </w:p>
        </w:tc>
        <w:tc>
          <w:tcPr>
            <w:tcW w:w="2520" w:type="dxa"/>
          </w:tcPr>
          <w:p w14:paraId="4A642118" w14:textId="77777777" w:rsidR="007E3C48" w:rsidRPr="007E3C48" w:rsidRDefault="007E3C48" w:rsidP="00894512">
            <w:pPr>
              <w:rPr>
                <w:rFonts w:cstheme="minorHAnsi"/>
                <w:b/>
                <w:bCs/>
              </w:rPr>
            </w:pPr>
          </w:p>
        </w:tc>
      </w:tr>
      <w:tr w:rsidR="005538AA" w:rsidRPr="00133532" w14:paraId="1AEF6C64" w14:textId="77777777" w:rsidTr="00894512">
        <w:tc>
          <w:tcPr>
            <w:tcW w:w="641" w:type="dxa"/>
          </w:tcPr>
          <w:p w14:paraId="5C6377F8" w14:textId="61063670" w:rsidR="005538AA" w:rsidRDefault="005538AA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5.13</w:t>
            </w:r>
          </w:p>
        </w:tc>
        <w:tc>
          <w:tcPr>
            <w:tcW w:w="2584" w:type="dxa"/>
          </w:tcPr>
          <w:p w14:paraId="6EFE3E55" w14:textId="0C24C571" w:rsidR="005538AA" w:rsidRPr="007E3C48" w:rsidRDefault="005538AA" w:rsidP="005538AA">
            <w:pPr>
              <w:spacing w:after="160" w:line="259" w:lineRule="auto"/>
              <w:ind w:left="1440" w:hanging="1440"/>
              <w:contextualSpacing/>
              <w:rPr>
                <w:rFonts w:ascii="Calibri" w:hAnsi="Calibri"/>
                <w:color w:val="000000"/>
              </w:rPr>
            </w:pPr>
            <w:r w:rsidRPr="005538AA">
              <w:rPr>
                <w:rFonts w:ascii="Calibri" w:hAnsi="Calibri"/>
                <w:color w:val="000000"/>
              </w:rPr>
              <w:t>Lay member report</w:t>
            </w:r>
          </w:p>
        </w:tc>
        <w:tc>
          <w:tcPr>
            <w:tcW w:w="8426" w:type="dxa"/>
          </w:tcPr>
          <w:p w14:paraId="2AAA2988" w14:textId="1731857E" w:rsidR="005538AA" w:rsidRDefault="0021541D" w:rsidP="000478CC">
            <w:r>
              <w:t>JK reported little communications from the Quality team during the pandemic; now re-established link.</w:t>
            </w:r>
          </w:p>
        </w:tc>
        <w:tc>
          <w:tcPr>
            <w:tcW w:w="2520" w:type="dxa"/>
          </w:tcPr>
          <w:p w14:paraId="5D081A8D" w14:textId="77777777" w:rsidR="005538AA" w:rsidRPr="007E3C48" w:rsidRDefault="005538AA" w:rsidP="00894512">
            <w:pPr>
              <w:rPr>
                <w:rFonts w:cstheme="minorHAnsi"/>
                <w:b/>
                <w:bCs/>
              </w:rPr>
            </w:pPr>
          </w:p>
        </w:tc>
      </w:tr>
      <w:tr w:rsidR="00111583" w:rsidRPr="00133532" w14:paraId="2B25832C" w14:textId="77777777" w:rsidTr="00894512">
        <w:tc>
          <w:tcPr>
            <w:tcW w:w="641" w:type="dxa"/>
          </w:tcPr>
          <w:p w14:paraId="0B90B234" w14:textId="1E4530D8" w:rsidR="00111583" w:rsidRDefault="00111583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584" w:type="dxa"/>
          </w:tcPr>
          <w:p w14:paraId="49111BB4" w14:textId="313EC3B6" w:rsidR="00111583" w:rsidRPr="005538AA" w:rsidRDefault="00111583" w:rsidP="005538AA">
            <w:pPr>
              <w:ind w:left="1440" w:hanging="1440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AOB</w:t>
            </w:r>
          </w:p>
        </w:tc>
        <w:tc>
          <w:tcPr>
            <w:tcW w:w="8426" w:type="dxa"/>
          </w:tcPr>
          <w:p w14:paraId="3060A5AD" w14:textId="0EC4CFF9" w:rsidR="00111583" w:rsidRDefault="00111583" w:rsidP="000478CC">
            <w:r>
              <w:t>No other business was raised.</w:t>
            </w:r>
          </w:p>
        </w:tc>
        <w:tc>
          <w:tcPr>
            <w:tcW w:w="2520" w:type="dxa"/>
          </w:tcPr>
          <w:p w14:paraId="06C0BD29" w14:textId="77777777" w:rsidR="00111583" w:rsidRPr="007E3C48" w:rsidRDefault="00111583" w:rsidP="00894512">
            <w:pPr>
              <w:rPr>
                <w:rFonts w:cstheme="minorHAnsi"/>
                <w:b/>
                <w:bCs/>
              </w:rPr>
            </w:pPr>
          </w:p>
        </w:tc>
      </w:tr>
      <w:tr w:rsidR="00111583" w:rsidRPr="00133532" w14:paraId="78B1B2E9" w14:textId="77777777" w:rsidTr="00894512">
        <w:tc>
          <w:tcPr>
            <w:tcW w:w="641" w:type="dxa"/>
          </w:tcPr>
          <w:p w14:paraId="1F06EC5B" w14:textId="5709FF91" w:rsidR="00111583" w:rsidRDefault="00111583" w:rsidP="00894512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584" w:type="dxa"/>
          </w:tcPr>
          <w:p w14:paraId="67A61382" w14:textId="582D2CFB" w:rsidR="00111583" w:rsidRDefault="00111583" w:rsidP="005538AA">
            <w:pPr>
              <w:ind w:left="1440" w:hanging="1440"/>
              <w:contextualSpacing/>
              <w:rPr>
                <w:rFonts w:ascii="Calibri" w:hAnsi="Calibri"/>
                <w:color w:val="000000"/>
              </w:rPr>
            </w:pPr>
            <w:r w:rsidRPr="006D1704">
              <w:rPr>
                <w:rFonts w:ascii="Calibri" w:hAnsi="Calibri"/>
                <w:color w:val="000000"/>
              </w:rPr>
              <w:t>Date of next meeting</w:t>
            </w:r>
          </w:p>
        </w:tc>
        <w:tc>
          <w:tcPr>
            <w:tcW w:w="8426" w:type="dxa"/>
          </w:tcPr>
          <w:p w14:paraId="694741C2" w14:textId="0CFBA34B" w:rsidR="00111583" w:rsidRDefault="00111583" w:rsidP="000478CC">
            <w:r>
              <w:rPr>
                <w:rFonts w:ascii="Calibri" w:hAnsi="Calibri"/>
                <w:color w:val="000000"/>
              </w:rPr>
              <w:t>10:00 – 12:00 on Tuesday 17 November 2020 via Teams.</w:t>
            </w:r>
          </w:p>
        </w:tc>
        <w:tc>
          <w:tcPr>
            <w:tcW w:w="2520" w:type="dxa"/>
          </w:tcPr>
          <w:p w14:paraId="6DB2A004" w14:textId="77777777" w:rsidR="00111583" w:rsidRPr="007E3C48" w:rsidRDefault="00111583" w:rsidP="00894512">
            <w:pPr>
              <w:rPr>
                <w:rFonts w:cstheme="minorHAnsi"/>
                <w:b/>
                <w:bCs/>
              </w:rPr>
            </w:pPr>
          </w:p>
        </w:tc>
      </w:tr>
    </w:tbl>
    <w:p w14:paraId="13871E3B" w14:textId="77777777" w:rsidR="00420B50" w:rsidRDefault="00420B50"/>
    <w:sectPr w:rsidR="00420B50" w:rsidSect="00420B50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A3314" w14:textId="77777777" w:rsidR="000E69C0" w:rsidRDefault="000E69C0" w:rsidP="00821109">
      <w:pPr>
        <w:spacing w:after="0" w:line="240" w:lineRule="auto"/>
      </w:pPr>
      <w:r>
        <w:separator/>
      </w:r>
    </w:p>
  </w:endnote>
  <w:endnote w:type="continuationSeparator" w:id="0">
    <w:p w14:paraId="59336447" w14:textId="77777777" w:rsidR="000E69C0" w:rsidRDefault="000E69C0" w:rsidP="00821109">
      <w:pPr>
        <w:spacing w:after="0" w:line="240" w:lineRule="auto"/>
      </w:pPr>
      <w:r>
        <w:continuationSeparator/>
      </w:r>
    </w:p>
  </w:endnote>
  <w:endnote w:type="continuationNotice" w:id="1">
    <w:p w14:paraId="06A5374D" w14:textId="77777777" w:rsidR="000E69C0" w:rsidRDefault="000E6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269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4850E" w14:textId="4BDB59E3" w:rsidR="00821109" w:rsidRDefault="008211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E524E" w14:textId="77777777" w:rsidR="00821109" w:rsidRDefault="00821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BDF6D" w14:textId="77777777" w:rsidR="000E69C0" w:rsidRDefault="000E69C0" w:rsidP="00821109">
      <w:pPr>
        <w:spacing w:after="0" w:line="240" w:lineRule="auto"/>
      </w:pPr>
      <w:r>
        <w:separator/>
      </w:r>
    </w:p>
  </w:footnote>
  <w:footnote w:type="continuationSeparator" w:id="0">
    <w:p w14:paraId="105C28D5" w14:textId="77777777" w:rsidR="000E69C0" w:rsidRDefault="000E69C0" w:rsidP="00821109">
      <w:pPr>
        <w:spacing w:after="0" w:line="240" w:lineRule="auto"/>
      </w:pPr>
      <w:r>
        <w:continuationSeparator/>
      </w:r>
    </w:p>
  </w:footnote>
  <w:footnote w:type="continuationNotice" w:id="1">
    <w:p w14:paraId="55585E9B" w14:textId="77777777" w:rsidR="000E69C0" w:rsidRDefault="000E69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20DC" w14:textId="001B209B" w:rsidR="00821109" w:rsidRDefault="0082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BA5B" w14:textId="2BBE7F66" w:rsidR="00821109" w:rsidRDefault="00821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62C1" w14:textId="0D89F225" w:rsidR="00821109" w:rsidRDefault="0082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61F1"/>
    <w:multiLevelType w:val="hybridMultilevel"/>
    <w:tmpl w:val="30F2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A5385"/>
    <w:multiLevelType w:val="hybridMultilevel"/>
    <w:tmpl w:val="ABA44BE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771D7"/>
    <w:multiLevelType w:val="hybridMultilevel"/>
    <w:tmpl w:val="4F7E0262"/>
    <w:lvl w:ilvl="0" w:tplc="160ADE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C75EF"/>
    <w:multiLevelType w:val="multilevel"/>
    <w:tmpl w:val="392828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9750A6D"/>
    <w:multiLevelType w:val="hybridMultilevel"/>
    <w:tmpl w:val="69901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2B7C57"/>
    <w:multiLevelType w:val="hybridMultilevel"/>
    <w:tmpl w:val="C936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5A20"/>
    <w:multiLevelType w:val="hybridMultilevel"/>
    <w:tmpl w:val="C66CB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D16A4"/>
    <w:multiLevelType w:val="hybridMultilevel"/>
    <w:tmpl w:val="F5767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95A08"/>
    <w:multiLevelType w:val="hybridMultilevel"/>
    <w:tmpl w:val="38D6D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D3889"/>
    <w:multiLevelType w:val="hybridMultilevel"/>
    <w:tmpl w:val="4BD0CB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143F8F"/>
    <w:multiLevelType w:val="hybridMultilevel"/>
    <w:tmpl w:val="400C948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50"/>
    <w:rsid w:val="00006AAD"/>
    <w:rsid w:val="00010330"/>
    <w:rsid w:val="000211B8"/>
    <w:rsid w:val="000365D5"/>
    <w:rsid w:val="000478CC"/>
    <w:rsid w:val="00050DB7"/>
    <w:rsid w:val="000524D2"/>
    <w:rsid w:val="00053251"/>
    <w:rsid w:val="00060170"/>
    <w:rsid w:val="00061798"/>
    <w:rsid w:val="00083B4F"/>
    <w:rsid w:val="000E1695"/>
    <w:rsid w:val="000E52CA"/>
    <w:rsid w:val="000E69C0"/>
    <w:rsid w:val="000F226E"/>
    <w:rsid w:val="000F4993"/>
    <w:rsid w:val="000F5EC6"/>
    <w:rsid w:val="000F76DB"/>
    <w:rsid w:val="00111583"/>
    <w:rsid w:val="00114785"/>
    <w:rsid w:val="00124FCE"/>
    <w:rsid w:val="00136382"/>
    <w:rsid w:val="001512FE"/>
    <w:rsid w:val="001677D6"/>
    <w:rsid w:val="001865A6"/>
    <w:rsid w:val="001914F2"/>
    <w:rsid w:val="001A4A7B"/>
    <w:rsid w:val="001A6B4F"/>
    <w:rsid w:val="001B085F"/>
    <w:rsid w:val="00201597"/>
    <w:rsid w:val="0021541D"/>
    <w:rsid w:val="00217FC7"/>
    <w:rsid w:val="002378A3"/>
    <w:rsid w:val="00237F51"/>
    <w:rsid w:val="002642FF"/>
    <w:rsid w:val="00273225"/>
    <w:rsid w:val="0027393D"/>
    <w:rsid w:val="00275AF5"/>
    <w:rsid w:val="002956C7"/>
    <w:rsid w:val="002A24DB"/>
    <w:rsid w:val="002A5445"/>
    <w:rsid w:val="002A56AA"/>
    <w:rsid w:val="002D0EBC"/>
    <w:rsid w:val="003032C7"/>
    <w:rsid w:val="003111EC"/>
    <w:rsid w:val="00316116"/>
    <w:rsid w:val="0037196A"/>
    <w:rsid w:val="00383A9D"/>
    <w:rsid w:val="003A1DD6"/>
    <w:rsid w:val="003F0992"/>
    <w:rsid w:val="003F679E"/>
    <w:rsid w:val="004000A9"/>
    <w:rsid w:val="00404733"/>
    <w:rsid w:val="00412A8D"/>
    <w:rsid w:val="004133BF"/>
    <w:rsid w:val="00420B50"/>
    <w:rsid w:val="0042402A"/>
    <w:rsid w:val="00433C30"/>
    <w:rsid w:val="00445F3F"/>
    <w:rsid w:val="00464DC8"/>
    <w:rsid w:val="00474C12"/>
    <w:rsid w:val="004811EA"/>
    <w:rsid w:val="00487A8D"/>
    <w:rsid w:val="004A7669"/>
    <w:rsid w:val="004B2FA9"/>
    <w:rsid w:val="004C1C4E"/>
    <w:rsid w:val="004C76C1"/>
    <w:rsid w:val="004D0690"/>
    <w:rsid w:val="004D4024"/>
    <w:rsid w:val="004D6EA1"/>
    <w:rsid w:val="004E1E86"/>
    <w:rsid w:val="004F3868"/>
    <w:rsid w:val="004F49E6"/>
    <w:rsid w:val="004F5788"/>
    <w:rsid w:val="004F7906"/>
    <w:rsid w:val="00522F64"/>
    <w:rsid w:val="00531414"/>
    <w:rsid w:val="005334B3"/>
    <w:rsid w:val="00537FD1"/>
    <w:rsid w:val="00545FF2"/>
    <w:rsid w:val="005538AA"/>
    <w:rsid w:val="00576BA8"/>
    <w:rsid w:val="00582844"/>
    <w:rsid w:val="00583B59"/>
    <w:rsid w:val="005A0ADA"/>
    <w:rsid w:val="005D1FD2"/>
    <w:rsid w:val="005D3143"/>
    <w:rsid w:val="005F4299"/>
    <w:rsid w:val="005F791B"/>
    <w:rsid w:val="00627EB2"/>
    <w:rsid w:val="00636C8D"/>
    <w:rsid w:val="0063793D"/>
    <w:rsid w:val="006428FE"/>
    <w:rsid w:val="00674615"/>
    <w:rsid w:val="0067783B"/>
    <w:rsid w:val="006A292F"/>
    <w:rsid w:val="006C6FAA"/>
    <w:rsid w:val="006E14B4"/>
    <w:rsid w:val="0070558C"/>
    <w:rsid w:val="00720F86"/>
    <w:rsid w:val="00725760"/>
    <w:rsid w:val="00743F2E"/>
    <w:rsid w:val="007570FD"/>
    <w:rsid w:val="00765FC3"/>
    <w:rsid w:val="00775E8E"/>
    <w:rsid w:val="00784607"/>
    <w:rsid w:val="00790E44"/>
    <w:rsid w:val="007A0511"/>
    <w:rsid w:val="007C5157"/>
    <w:rsid w:val="007C7CFC"/>
    <w:rsid w:val="007D4AE7"/>
    <w:rsid w:val="007E3C48"/>
    <w:rsid w:val="00811911"/>
    <w:rsid w:val="00816A77"/>
    <w:rsid w:val="00820EA1"/>
    <w:rsid w:val="00821109"/>
    <w:rsid w:val="00822567"/>
    <w:rsid w:val="00822593"/>
    <w:rsid w:val="00835909"/>
    <w:rsid w:val="008408CB"/>
    <w:rsid w:val="00840CD1"/>
    <w:rsid w:val="00855F2F"/>
    <w:rsid w:val="008655A7"/>
    <w:rsid w:val="00880FD6"/>
    <w:rsid w:val="0088775D"/>
    <w:rsid w:val="00887BFE"/>
    <w:rsid w:val="0089665A"/>
    <w:rsid w:val="008A54FD"/>
    <w:rsid w:val="008A6A8D"/>
    <w:rsid w:val="008C152C"/>
    <w:rsid w:val="008C6277"/>
    <w:rsid w:val="008D1BC8"/>
    <w:rsid w:val="008E2D26"/>
    <w:rsid w:val="008F1669"/>
    <w:rsid w:val="008F4109"/>
    <w:rsid w:val="00902882"/>
    <w:rsid w:val="00907071"/>
    <w:rsid w:val="00911209"/>
    <w:rsid w:val="009347B7"/>
    <w:rsid w:val="00944924"/>
    <w:rsid w:val="0094787D"/>
    <w:rsid w:val="00947AD8"/>
    <w:rsid w:val="00955517"/>
    <w:rsid w:val="00981270"/>
    <w:rsid w:val="009A7F7A"/>
    <w:rsid w:val="009B6786"/>
    <w:rsid w:val="009C3735"/>
    <w:rsid w:val="009C3E98"/>
    <w:rsid w:val="009C76BA"/>
    <w:rsid w:val="009D40A5"/>
    <w:rsid w:val="009E736B"/>
    <w:rsid w:val="00A0348A"/>
    <w:rsid w:val="00A327C6"/>
    <w:rsid w:val="00A51BC3"/>
    <w:rsid w:val="00A52310"/>
    <w:rsid w:val="00A529D3"/>
    <w:rsid w:val="00A75714"/>
    <w:rsid w:val="00A906D7"/>
    <w:rsid w:val="00AA29AE"/>
    <w:rsid w:val="00AA3FE1"/>
    <w:rsid w:val="00AA4373"/>
    <w:rsid w:val="00AB0A4A"/>
    <w:rsid w:val="00AB2591"/>
    <w:rsid w:val="00AB4A6D"/>
    <w:rsid w:val="00AB6A19"/>
    <w:rsid w:val="00AE3114"/>
    <w:rsid w:val="00AE6D5D"/>
    <w:rsid w:val="00AF4846"/>
    <w:rsid w:val="00AF625C"/>
    <w:rsid w:val="00B00B4C"/>
    <w:rsid w:val="00B03335"/>
    <w:rsid w:val="00B16BA5"/>
    <w:rsid w:val="00B24493"/>
    <w:rsid w:val="00B24776"/>
    <w:rsid w:val="00B25AF0"/>
    <w:rsid w:val="00B354F3"/>
    <w:rsid w:val="00B4285F"/>
    <w:rsid w:val="00B45933"/>
    <w:rsid w:val="00B51B48"/>
    <w:rsid w:val="00B57164"/>
    <w:rsid w:val="00B7230D"/>
    <w:rsid w:val="00B828FF"/>
    <w:rsid w:val="00BB2884"/>
    <w:rsid w:val="00BB743A"/>
    <w:rsid w:val="00BC5FDE"/>
    <w:rsid w:val="00BD7FF7"/>
    <w:rsid w:val="00BE0255"/>
    <w:rsid w:val="00BE41F0"/>
    <w:rsid w:val="00BE4B2C"/>
    <w:rsid w:val="00C14CA1"/>
    <w:rsid w:val="00C46F25"/>
    <w:rsid w:val="00C7175A"/>
    <w:rsid w:val="00C73D8E"/>
    <w:rsid w:val="00C90413"/>
    <w:rsid w:val="00CA7960"/>
    <w:rsid w:val="00CC151B"/>
    <w:rsid w:val="00CD1B3F"/>
    <w:rsid w:val="00CE46E0"/>
    <w:rsid w:val="00CE5EEA"/>
    <w:rsid w:val="00CE78B3"/>
    <w:rsid w:val="00CF5E8E"/>
    <w:rsid w:val="00D02683"/>
    <w:rsid w:val="00D114A8"/>
    <w:rsid w:val="00D16E12"/>
    <w:rsid w:val="00D200D1"/>
    <w:rsid w:val="00D25381"/>
    <w:rsid w:val="00D478AF"/>
    <w:rsid w:val="00D50AA2"/>
    <w:rsid w:val="00D634A7"/>
    <w:rsid w:val="00D77DFB"/>
    <w:rsid w:val="00D91220"/>
    <w:rsid w:val="00DA1EBA"/>
    <w:rsid w:val="00DE13C5"/>
    <w:rsid w:val="00DE6EDA"/>
    <w:rsid w:val="00DF28E5"/>
    <w:rsid w:val="00DF4E2B"/>
    <w:rsid w:val="00E0261E"/>
    <w:rsid w:val="00E1561D"/>
    <w:rsid w:val="00E23633"/>
    <w:rsid w:val="00E31245"/>
    <w:rsid w:val="00E361EB"/>
    <w:rsid w:val="00E4693C"/>
    <w:rsid w:val="00E46C72"/>
    <w:rsid w:val="00E603A3"/>
    <w:rsid w:val="00E6244D"/>
    <w:rsid w:val="00E704AC"/>
    <w:rsid w:val="00E830B0"/>
    <w:rsid w:val="00E95BA4"/>
    <w:rsid w:val="00ED5D7D"/>
    <w:rsid w:val="00EE7957"/>
    <w:rsid w:val="00EF31A4"/>
    <w:rsid w:val="00EF725B"/>
    <w:rsid w:val="00F01314"/>
    <w:rsid w:val="00F2648C"/>
    <w:rsid w:val="00F36E2B"/>
    <w:rsid w:val="00F442BD"/>
    <w:rsid w:val="00F576B3"/>
    <w:rsid w:val="00FA7D84"/>
    <w:rsid w:val="00FC0322"/>
    <w:rsid w:val="00FD5B2C"/>
    <w:rsid w:val="00FE00DE"/>
    <w:rsid w:val="00FE2A13"/>
    <w:rsid w:val="00FF0EBD"/>
    <w:rsid w:val="00FF58B8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54F8"/>
  <w15:chartTrackingRefBased/>
  <w15:docId w15:val="{A30C1D50-51CD-49B5-9CF8-5D298B57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B50"/>
  </w:style>
  <w:style w:type="paragraph" w:styleId="Heading1">
    <w:name w:val="heading 1"/>
    <w:basedOn w:val="Normal"/>
    <w:link w:val="Heading1Char"/>
    <w:uiPriority w:val="9"/>
    <w:qFormat/>
    <w:rsid w:val="001B085F"/>
    <w:pPr>
      <w:keepNext/>
      <w:spacing w:after="120" w:line="240" w:lineRule="auto"/>
      <w:ind w:left="405" w:hanging="405"/>
      <w:contextualSpacing/>
      <w:outlineLvl w:val="0"/>
    </w:pPr>
    <w:rPr>
      <w:rFonts w:ascii="Times New Roman" w:hAnsi="Times New Roman" w:cs="Times New Roman"/>
      <w:b/>
      <w:bCs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20B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09"/>
  </w:style>
  <w:style w:type="paragraph" w:styleId="Footer">
    <w:name w:val="footer"/>
    <w:basedOn w:val="Normal"/>
    <w:link w:val="FooterChar"/>
    <w:uiPriority w:val="99"/>
    <w:unhideWhenUsed/>
    <w:rsid w:val="00821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09"/>
  </w:style>
  <w:style w:type="character" w:customStyle="1" w:styleId="Heading1Char">
    <w:name w:val="Heading 1 Char"/>
    <w:basedOn w:val="DefaultParagraphFont"/>
    <w:link w:val="Heading1"/>
    <w:uiPriority w:val="9"/>
    <w:rsid w:val="001B085F"/>
    <w:rPr>
      <w:rFonts w:ascii="Times New Roman" w:hAnsi="Times New Roman" w:cs="Times New Roman"/>
      <w:b/>
      <w:bCs/>
      <w:kern w:val="36"/>
      <w:sz w:val="28"/>
      <w:szCs w:val="28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08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4" ma:contentTypeDescription="Create a new document." ma:contentTypeScope="" ma:versionID="f4be733ce4b123d72a99ed9ce347f247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ccea9fe094be8ee90d485edc3c2caf92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5B9FF-711B-4E66-9E02-02C3912B5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6BD14-4111-4B6B-B224-CB106E770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19FB8-08D9-4E73-B27B-DBD972AD8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Helen McIntosh</cp:lastModifiedBy>
  <cp:revision>3</cp:revision>
  <dcterms:created xsi:type="dcterms:W3CDTF">2021-02-11T15:40:00Z</dcterms:created>
  <dcterms:modified xsi:type="dcterms:W3CDTF">2021-02-11T15:40:00Z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