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FC97" w14:textId="77777777" w:rsidR="00A90815" w:rsidRDefault="00A90815" w:rsidP="00A90815">
      <w:pPr>
        <w:spacing w:after="0" w:line="240" w:lineRule="auto"/>
        <w:jc w:val="center"/>
      </w:pPr>
      <w:r w:rsidRPr="00E67D81">
        <w:rPr>
          <w:b/>
        </w:rPr>
        <w:t>Minutes of the meeting of the General Practice, Public Health Medicine</w:t>
      </w:r>
      <w:r>
        <w:rPr>
          <w:b/>
        </w:rPr>
        <w:t>,</w:t>
      </w:r>
      <w:r w:rsidRPr="00E67D81">
        <w:rPr>
          <w:b/>
        </w:rPr>
        <w:t xml:space="preserve"> Occupational Medicine </w:t>
      </w:r>
      <w:bookmarkStart w:id="0" w:name="_GoBack"/>
      <w:bookmarkEnd w:id="0"/>
      <w:r>
        <w:rPr>
          <w:b/>
        </w:rPr>
        <w:t xml:space="preserve">and Broad Based Training </w:t>
      </w:r>
      <w:r w:rsidRPr="00E67D81">
        <w:rPr>
          <w:b/>
        </w:rPr>
        <w:t xml:space="preserve">Specialty Board held at </w:t>
      </w:r>
      <w:r>
        <w:rPr>
          <w:b/>
        </w:rPr>
        <w:t>10:30</w:t>
      </w:r>
      <w:r w:rsidRPr="00E67D81">
        <w:rPr>
          <w:b/>
        </w:rPr>
        <w:t xml:space="preserve"> on </w:t>
      </w:r>
      <w:r>
        <w:rPr>
          <w:b/>
        </w:rPr>
        <w:t>Thur</w:t>
      </w:r>
      <w:r w:rsidRPr="00E67D81">
        <w:rPr>
          <w:b/>
        </w:rPr>
        <w:t xml:space="preserve">sday </w:t>
      </w:r>
      <w:r w:rsidR="00913D79">
        <w:rPr>
          <w:b/>
        </w:rPr>
        <w:t>18 April</w:t>
      </w:r>
      <w:r w:rsidRPr="00E67D81">
        <w:rPr>
          <w:b/>
        </w:rPr>
        <w:t xml:space="preserve"> 201</w:t>
      </w:r>
      <w:r>
        <w:rPr>
          <w:b/>
        </w:rPr>
        <w:t>9</w:t>
      </w:r>
      <w:r w:rsidRPr="00E67D81">
        <w:rPr>
          <w:b/>
        </w:rPr>
        <w:t xml:space="preserve"> in Room </w:t>
      </w:r>
      <w:r w:rsidR="00913D79">
        <w:rPr>
          <w:b/>
        </w:rPr>
        <w:t>5</w:t>
      </w:r>
      <w:r w:rsidRPr="00E67D81">
        <w:rPr>
          <w:b/>
        </w:rPr>
        <w:t>, Westport, Edinburgh (with v</w:t>
      </w:r>
      <w:r>
        <w:rPr>
          <w:b/>
        </w:rPr>
        <w:t>ideoconferen</w:t>
      </w:r>
      <w:r w:rsidRPr="00E67D81">
        <w:rPr>
          <w:b/>
        </w:rPr>
        <w:t>c</w:t>
      </w:r>
      <w:r>
        <w:rPr>
          <w:b/>
        </w:rPr>
        <w:t>e</w:t>
      </w:r>
      <w:r w:rsidRPr="00E67D81">
        <w:rPr>
          <w:b/>
        </w:rPr>
        <w:t xml:space="preserve"> links)</w:t>
      </w:r>
    </w:p>
    <w:p w14:paraId="38D9F2C4" w14:textId="77777777" w:rsidR="00A90815" w:rsidRDefault="00A90815" w:rsidP="00A90815">
      <w:pPr>
        <w:spacing w:after="0" w:line="240" w:lineRule="auto"/>
      </w:pPr>
    </w:p>
    <w:p w14:paraId="1C430EBD" w14:textId="77777777" w:rsidR="00A90815" w:rsidRDefault="00A90815" w:rsidP="00A90815">
      <w:pPr>
        <w:spacing w:after="0" w:line="240" w:lineRule="auto"/>
      </w:pPr>
      <w:r w:rsidRPr="00E67D81">
        <w:rPr>
          <w:b/>
        </w:rPr>
        <w:t>Present:</w:t>
      </w:r>
      <w:r>
        <w:t xml:space="preserve">  Gordon McLeay (GM) [Chair], Amjad Khan (AK), </w:t>
      </w:r>
      <w:r w:rsidR="00D96366">
        <w:t>Frances Dorrian (FD), Joan Knight (JK), Hazel Stewart (HS).</w:t>
      </w:r>
      <w:r w:rsidR="0061158D">
        <w:t xml:space="preserve"> </w:t>
      </w:r>
      <w:r w:rsidRPr="002F440E">
        <w:t>Andrew Thompson</w:t>
      </w:r>
      <w:r>
        <w:t xml:space="preserve"> (AT).</w:t>
      </w:r>
    </w:p>
    <w:p w14:paraId="539931B7" w14:textId="77777777" w:rsidR="00A90815" w:rsidRPr="00E67D81" w:rsidRDefault="00A90815" w:rsidP="00A90815">
      <w:pPr>
        <w:spacing w:after="0" w:line="240" w:lineRule="auto"/>
      </w:pPr>
    </w:p>
    <w:p w14:paraId="37151724" w14:textId="77777777" w:rsidR="00A90815" w:rsidRDefault="00A90815" w:rsidP="00A90815">
      <w:pPr>
        <w:spacing w:after="0" w:line="240" w:lineRule="auto"/>
      </w:pPr>
      <w:r w:rsidRPr="00E67D81">
        <w:rPr>
          <w:b/>
        </w:rPr>
        <w:t xml:space="preserve">By </w:t>
      </w:r>
      <w:r>
        <w:rPr>
          <w:b/>
        </w:rPr>
        <w:t>videoconference:</w:t>
      </w:r>
      <w:r w:rsidRPr="00733902">
        <w:t xml:space="preserve">  </w:t>
      </w:r>
      <w:r>
        <w:t>Wendy Leeper (LP)</w:t>
      </w:r>
      <w:r w:rsidR="00D96366">
        <w:t>.</w:t>
      </w:r>
    </w:p>
    <w:p w14:paraId="3F259BDE" w14:textId="77777777" w:rsidR="00D96366" w:rsidRDefault="00D96366" w:rsidP="00A90815">
      <w:pPr>
        <w:spacing w:after="0" w:line="240" w:lineRule="auto"/>
      </w:pPr>
    </w:p>
    <w:p w14:paraId="20D95AAF" w14:textId="77777777" w:rsidR="00D96366" w:rsidRDefault="00D96366" w:rsidP="00A90815">
      <w:pPr>
        <w:spacing w:after="0" w:line="240" w:lineRule="auto"/>
      </w:pPr>
      <w:r w:rsidRPr="00D96366">
        <w:rPr>
          <w:b/>
        </w:rPr>
        <w:t xml:space="preserve">By telephone: </w:t>
      </w:r>
      <w:r>
        <w:t xml:space="preserve"> </w:t>
      </w:r>
      <w:r w:rsidR="0061158D">
        <w:t>Sandesh Gulhane (SG).</w:t>
      </w:r>
    </w:p>
    <w:p w14:paraId="4D78A68B" w14:textId="77777777" w:rsidR="00A90815" w:rsidRPr="00E67D81" w:rsidRDefault="00A90815" w:rsidP="00A90815">
      <w:pPr>
        <w:spacing w:after="0" w:line="240" w:lineRule="auto"/>
      </w:pPr>
    </w:p>
    <w:p w14:paraId="2899FA77" w14:textId="2EFB1BC1" w:rsidR="00A90815" w:rsidRDefault="00A90815" w:rsidP="00A90815">
      <w:pPr>
        <w:spacing w:after="0" w:line="240" w:lineRule="auto"/>
      </w:pPr>
      <w:r w:rsidRPr="00E67D81">
        <w:rPr>
          <w:b/>
        </w:rPr>
        <w:t>Apologies:</w:t>
      </w:r>
      <w:r>
        <w:t xml:space="preserve">  Kashif Ali (KA), </w:t>
      </w:r>
      <w:r w:rsidR="00D96366">
        <w:t xml:space="preserve">Claire Beharrie (CB), </w:t>
      </w:r>
      <w:r>
        <w:t xml:space="preserve">Nigel Calvert (NC), </w:t>
      </w:r>
      <w:r w:rsidR="00D96366">
        <w:t xml:space="preserve">Lindsay Donaldson (LD); </w:t>
      </w:r>
      <w:r>
        <w:t xml:space="preserve">Alasdair Forbes (AF), </w:t>
      </w:r>
      <w:r w:rsidR="00D96366">
        <w:t>Cathy Johnman (CJ),</w:t>
      </w:r>
      <w:r w:rsidR="00D96366" w:rsidRPr="00D96366">
        <w:t xml:space="preserve"> </w:t>
      </w:r>
      <w:r w:rsidR="00D96366">
        <w:t xml:space="preserve">Moya Kelly (MK), </w:t>
      </w:r>
      <w:r w:rsidR="005D03D8">
        <w:t xml:space="preserve">Graham Leese (GL), </w:t>
      </w:r>
      <w:r>
        <w:t>Jacqueline Logan (JL), Stewart Mercer (SM),</w:t>
      </w:r>
      <w:r w:rsidRPr="00D6623B">
        <w:t xml:space="preserve"> </w:t>
      </w:r>
      <w:r>
        <w:t xml:space="preserve">Rowan Parks (RP), David Prince (DP), </w:t>
      </w:r>
      <w:r w:rsidR="00D96366">
        <w:t>Emma Watson (EW).</w:t>
      </w:r>
    </w:p>
    <w:p w14:paraId="362A6426" w14:textId="77777777" w:rsidR="00A90815" w:rsidRPr="00E67D81" w:rsidRDefault="00A90815" w:rsidP="00A90815">
      <w:pPr>
        <w:spacing w:after="0" w:line="240" w:lineRule="auto"/>
        <w:rPr>
          <w:b/>
        </w:rPr>
      </w:pPr>
    </w:p>
    <w:p w14:paraId="1350D322" w14:textId="77777777" w:rsidR="00A90815" w:rsidRDefault="00A90815" w:rsidP="00A90815">
      <w:pPr>
        <w:spacing w:after="0" w:line="240" w:lineRule="auto"/>
      </w:pPr>
      <w:r w:rsidRPr="00E67D81">
        <w:rPr>
          <w:b/>
        </w:rPr>
        <w:t>In attendance:</w:t>
      </w:r>
      <w:r>
        <w:t xml:space="preserve">  Helen McIntosh (HM).</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033"/>
        <w:gridCol w:w="910"/>
      </w:tblGrid>
      <w:tr w:rsidR="00A90815" w:rsidRPr="00831731" w14:paraId="5B89C8C8" w14:textId="77777777" w:rsidTr="00C858C8">
        <w:tc>
          <w:tcPr>
            <w:tcW w:w="662" w:type="dxa"/>
          </w:tcPr>
          <w:p w14:paraId="1EC08437" w14:textId="77777777" w:rsidR="00A90815" w:rsidRPr="00831731" w:rsidRDefault="00A90815" w:rsidP="00BB6817"/>
        </w:tc>
        <w:tc>
          <w:tcPr>
            <w:tcW w:w="8033" w:type="dxa"/>
          </w:tcPr>
          <w:p w14:paraId="5A9CE2AF" w14:textId="77777777" w:rsidR="00A90815" w:rsidRDefault="00A90815" w:rsidP="00BB6817"/>
        </w:tc>
        <w:tc>
          <w:tcPr>
            <w:tcW w:w="910" w:type="dxa"/>
          </w:tcPr>
          <w:p w14:paraId="4FB12FF6" w14:textId="77777777" w:rsidR="00A90815" w:rsidRPr="00831731" w:rsidRDefault="00A90815" w:rsidP="00BB6817">
            <w:pPr>
              <w:rPr>
                <w:b/>
              </w:rPr>
            </w:pPr>
            <w:r w:rsidRPr="00831731">
              <w:rPr>
                <w:b/>
              </w:rPr>
              <w:t>Action</w:t>
            </w:r>
          </w:p>
        </w:tc>
      </w:tr>
      <w:tr w:rsidR="00A90815" w14:paraId="3791947D" w14:textId="77777777" w:rsidTr="00C858C8">
        <w:tc>
          <w:tcPr>
            <w:tcW w:w="662" w:type="dxa"/>
          </w:tcPr>
          <w:p w14:paraId="4FE88762" w14:textId="77777777" w:rsidR="00A90815" w:rsidRPr="00831731" w:rsidRDefault="00A90815" w:rsidP="00BB6817">
            <w:r w:rsidRPr="00831731">
              <w:t>1.</w:t>
            </w:r>
          </w:p>
        </w:tc>
        <w:tc>
          <w:tcPr>
            <w:tcW w:w="8033" w:type="dxa"/>
          </w:tcPr>
          <w:p w14:paraId="269E9591" w14:textId="77777777" w:rsidR="00A90815" w:rsidRPr="00831731" w:rsidRDefault="00A90815" w:rsidP="00BB6817">
            <w:pPr>
              <w:rPr>
                <w:b/>
              </w:rPr>
            </w:pPr>
            <w:r w:rsidRPr="00831731">
              <w:rPr>
                <w:b/>
              </w:rPr>
              <w:t>Welcome</w:t>
            </w:r>
            <w:r w:rsidR="0061158D">
              <w:rPr>
                <w:b/>
              </w:rPr>
              <w:t>, introductions</w:t>
            </w:r>
            <w:r w:rsidRPr="00831731">
              <w:rPr>
                <w:b/>
              </w:rPr>
              <w:t xml:space="preserve"> and apologies</w:t>
            </w:r>
          </w:p>
          <w:p w14:paraId="2CDCA2C9" w14:textId="77777777" w:rsidR="00A90815" w:rsidRDefault="00A90815" w:rsidP="00BB6817">
            <w:r>
              <w:t>The Chair welcomed all to the meeting and apologies were noted.</w:t>
            </w:r>
          </w:p>
          <w:p w14:paraId="275DBAF5" w14:textId="77777777" w:rsidR="00A90815" w:rsidRDefault="00A90815" w:rsidP="0061158D"/>
        </w:tc>
        <w:tc>
          <w:tcPr>
            <w:tcW w:w="910" w:type="dxa"/>
          </w:tcPr>
          <w:p w14:paraId="51DA1CD9" w14:textId="77777777" w:rsidR="00A90815" w:rsidRPr="00831731" w:rsidRDefault="00A90815" w:rsidP="00BB6817">
            <w:pPr>
              <w:rPr>
                <w:b/>
              </w:rPr>
            </w:pPr>
          </w:p>
        </w:tc>
      </w:tr>
      <w:tr w:rsidR="00A90815" w14:paraId="1DB11E72" w14:textId="77777777" w:rsidTr="00C858C8">
        <w:tc>
          <w:tcPr>
            <w:tcW w:w="662" w:type="dxa"/>
          </w:tcPr>
          <w:p w14:paraId="66FA4936" w14:textId="77777777" w:rsidR="00A90815" w:rsidRPr="00831731" w:rsidRDefault="00A90815" w:rsidP="00BB6817">
            <w:r w:rsidRPr="00831731">
              <w:t>2.</w:t>
            </w:r>
          </w:p>
        </w:tc>
        <w:tc>
          <w:tcPr>
            <w:tcW w:w="8033" w:type="dxa"/>
          </w:tcPr>
          <w:p w14:paraId="2AD79999" w14:textId="77777777" w:rsidR="00A90815" w:rsidRPr="00831731" w:rsidRDefault="00A90815" w:rsidP="00BB6817">
            <w:pPr>
              <w:rPr>
                <w:b/>
              </w:rPr>
            </w:pPr>
            <w:r w:rsidRPr="00831731">
              <w:rPr>
                <w:b/>
              </w:rPr>
              <w:t xml:space="preserve">Minutes of the meeting held on </w:t>
            </w:r>
            <w:r w:rsidR="0061158D">
              <w:rPr>
                <w:b/>
              </w:rPr>
              <w:t>17 January 2019</w:t>
            </w:r>
          </w:p>
          <w:p w14:paraId="2C2C5B86" w14:textId="77777777" w:rsidR="00A90815" w:rsidRDefault="00A90815" w:rsidP="00BB6817">
            <w:r>
              <w:t>The minutes were accepted as an accurate record of the meeting.</w:t>
            </w:r>
          </w:p>
          <w:p w14:paraId="3CBFEE75" w14:textId="77777777" w:rsidR="00A90815" w:rsidRDefault="00A90815" w:rsidP="00BB6817"/>
        </w:tc>
        <w:tc>
          <w:tcPr>
            <w:tcW w:w="910" w:type="dxa"/>
          </w:tcPr>
          <w:p w14:paraId="2A2BE2FC" w14:textId="77777777" w:rsidR="00A90815" w:rsidRPr="00831731" w:rsidRDefault="00A90815" w:rsidP="00BB6817">
            <w:pPr>
              <w:rPr>
                <w:b/>
              </w:rPr>
            </w:pPr>
          </w:p>
          <w:p w14:paraId="70AFA746" w14:textId="77777777" w:rsidR="00A90815" w:rsidRPr="00831731" w:rsidRDefault="00A90815" w:rsidP="00BB6817">
            <w:pPr>
              <w:rPr>
                <w:b/>
              </w:rPr>
            </w:pPr>
          </w:p>
        </w:tc>
      </w:tr>
      <w:tr w:rsidR="00A90815" w14:paraId="38698EFA" w14:textId="77777777" w:rsidTr="00C858C8">
        <w:tc>
          <w:tcPr>
            <w:tcW w:w="662" w:type="dxa"/>
          </w:tcPr>
          <w:p w14:paraId="2EE9B230" w14:textId="77777777" w:rsidR="00A90815" w:rsidRPr="00831731" w:rsidRDefault="00A90815" w:rsidP="00BB6817">
            <w:r>
              <w:t>3.</w:t>
            </w:r>
          </w:p>
        </w:tc>
        <w:tc>
          <w:tcPr>
            <w:tcW w:w="8033" w:type="dxa"/>
          </w:tcPr>
          <w:p w14:paraId="5665ACCF" w14:textId="77777777" w:rsidR="00A90815" w:rsidRPr="00831731" w:rsidRDefault="00A90815" w:rsidP="00BB6817">
            <w:r w:rsidRPr="00831731">
              <w:rPr>
                <w:b/>
              </w:rPr>
              <w:t>Matters arising/action points from previous meeting</w:t>
            </w:r>
          </w:p>
        </w:tc>
        <w:tc>
          <w:tcPr>
            <w:tcW w:w="910" w:type="dxa"/>
          </w:tcPr>
          <w:p w14:paraId="15A36515" w14:textId="77777777" w:rsidR="00A90815" w:rsidRPr="00831731" w:rsidRDefault="00A90815" w:rsidP="00BB6817">
            <w:pPr>
              <w:rPr>
                <w:b/>
              </w:rPr>
            </w:pPr>
          </w:p>
        </w:tc>
      </w:tr>
      <w:tr w:rsidR="0061158D" w14:paraId="2CC59ABA" w14:textId="77777777" w:rsidTr="00C858C8">
        <w:tc>
          <w:tcPr>
            <w:tcW w:w="662" w:type="dxa"/>
          </w:tcPr>
          <w:p w14:paraId="449ED713" w14:textId="77777777" w:rsidR="0061158D" w:rsidRDefault="001217F1" w:rsidP="00BB6817">
            <w:r>
              <w:t>3.1</w:t>
            </w:r>
          </w:p>
        </w:tc>
        <w:tc>
          <w:tcPr>
            <w:tcW w:w="8033" w:type="dxa"/>
          </w:tcPr>
          <w:p w14:paraId="1CADCDF8" w14:textId="77777777" w:rsidR="0061158D" w:rsidRPr="00831731" w:rsidRDefault="001217F1" w:rsidP="00BB6817">
            <w:pPr>
              <w:rPr>
                <w:b/>
              </w:rPr>
            </w:pPr>
            <w:r>
              <w:rPr>
                <w:b/>
              </w:rPr>
              <w:t>Public Health update:  input to Faculty re recruitment</w:t>
            </w:r>
          </w:p>
        </w:tc>
        <w:tc>
          <w:tcPr>
            <w:tcW w:w="910" w:type="dxa"/>
          </w:tcPr>
          <w:p w14:paraId="52C3634E" w14:textId="77777777" w:rsidR="0061158D" w:rsidRPr="00831731" w:rsidRDefault="0061158D" w:rsidP="00BB6817">
            <w:pPr>
              <w:rPr>
                <w:b/>
              </w:rPr>
            </w:pPr>
          </w:p>
        </w:tc>
      </w:tr>
      <w:tr w:rsidR="0061158D" w14:paraId="6CEAC056" w14:textId="77777777" w:rsidTr="00C858C8">
        <w:tc>
          <w:tcPr>
            <w:tcW w:w="662" w:type="dxa"/>
          </w:tcPr>
          <w:p w14:paraId="33CDA0EC" w14:textId="77777777" w:rsidR="0061158D" w:rsidRDefault="0061158D" w:rsidP="00BB6817"/>
        </w:tc>
        <w:tc>
          <w:tcPr>
            <w:tcW w:w="8033" w:type="dxa"/>
          </w:tcPr>
          <w:p w14:paraId="72A33EEB" w14:textId="77777777" w:rsidR="0061158D" w:rsidRPr="001217F1" w:rsidRDefault="001217F1" w:rsidP="00BB6817">
            <w:r>
              <w:t>Item carried forward to next meeting.</w:t>
            </w:r>
          </w:p>
        </w:tc>
        <w:tc>
          <w:tcPr>
            <w:tcW w:w="910" w:type="dxa"/>
          </w:tcPr>
          <w:p w14:paraId="7BB1BE9E" w14:textId="77777777" w:rsidR="0061158D" w:rsidRPr="00831731" w:rsidRDefault="001217F1" w:rsidP="00BB6817">
            <w:pPr>
              <w:rPr>
                <w:b/>
              </w:rPr>
            </w:pPr>
            <w:r>
              <w:rPr>
                <w:b/>
              </w:rPr>
              <w:t>Agenda</w:t>
            </w:r>
          </w:p>
        </w:tc>
      </w:tr>
      <w:tr w:rsidR="0061158D" w14:paraId="02D5A440" w14:textId="77777777" w:rsidTr="00C858C8">
        <w:tc>
          <w:tcPr>
            <w:tcW w:w="662" w:type="dxa"/>
          </w:tcPr>
          <w:p w14:paraId="04E196B6" w14:textId="77777777" w:rsidR="0061158D" w:rsidRDefault="0061158D" w:rsidP="00BB6817"/>
        </w:tc>
        <w:tc>
          <w:tcPr>
            <w:tcW w:w="8033" w:type="dxa"/>
          </w:tcPr>
          <w:p w14:paraId="5D5F7425" w14:textId="77777777" w:rsidR="0061158D" w:rsidRPr="00831731" w:rsidRDefault="0061158D" w:rsidP="00BB6817">
            <w:pPr>
              <w:rPr>
                <w:b/>
              </w:rPr>
            </w:pPr>
          </w:p>
        </w:tc>
        <w:tc>
          <w:tcPr>
            <w:tcW w:w="910" w:type="dxa"/>
          </w:tcPr>
          <w:p w14:paraId="31F799D7" w14:textId="77777777" w:rsidR="0061158D" w:rsidRPr="00831731" w:rsidRDefault="0061158D" w:rsidP="00BB6817">
            <w:pPr>
              <w:rPr>
                <w:b/>
              </w:rPr>
            </w:pPr>
          </w:p>
        </w:tc>
      </w:tr>
      <w:tr w:rsidR="0061158D" w14:paraId="03012749" w14:textId="77777777" w:rsidTr="00C858C8">
        <w:tc>
          <w:tcPr>
            <w:tcW w:w="662" w:type="dxa"/>
          </w:tcPr>
          <w:p w14:paraId="590AE83E" w14:textId="77777777" w:rsidR="0061158D" w:rsidRDefault="001217F1" w:rsidP="00BB6817">
            <w:r>
              <w:t>3.2</w:t>
            </w:r>
          </w:p>
        </w:tc>
        <w:tc>
          <w:tcPr>
            <w:tcW w:w="8033" w:type="dxa"/>
          </w:tcPr>
          <w:p w14:paraId="127C66D3" w14:textId="77777777" w:rsidR="0061158D" w:rsidRPr="00831731" w:rsidRDefault="001217F1" w:rsidP="00BB6817">
            <w:pPr>
              <w:rPr>
                <w:b/>
              </w:rPr>
            </w:pPr>
            <w:r>
              <w:rPr>
                <w:b/>
              </w:rPr>
              <w:t>DME presentation</w:t>
            </w:r>
          </w:p>
        </w:tc>
        <w:tc>
          <w:tcPr>
            <w:tcW w:w="910" w:type="dxa"/>
          </w:tcPr>
          <w:p w14:paraId="49815E08" w14:textId="77777777" w:rsidR="0061158D" w:rsidRPr="00831731" w:rsidRDefault="0061158D" w:rsidP="00BB6817">
            <w:pPr>
              <w:rPr>
                <w:b/>
              </w:rPr>
            </w:pPr>
          </w:p>
        </w:tc>
      </w:tr>
      <w:tr w:rsidR="0061158D" w14:paraId="3C6B5679" w14:textId="77777777" w:rsidTr="00C858C8">
        <w:tc>
          <w:tcPr>
            <w:tcW w:w="662" w:type="dxa"/>
          </w:tcPr>
          <w:p w14:paraId="5E4CCED8" w14:textId="77777777" w:rsidR="0061158D" w:rsidRDefault="0061158D" w:rsidP="00BB6817"/>
        </w:tc>
        <w:tc>
          <w:tcPr>
            <w:tcW w:w="8033" w:type="dxa"/>
          </w:tcPr>
          <w:p w14:paraId="43A81E92" w14:textId="77777777" w:rsidR="0061158D" w:rsidRPr="001217F1" w:rsidRDefault="001217F1" w:rsidP="00BB6817">
            <w:r>
              <w:t>Carried forward to future meeting.</w:t>
            </w:r>
          </w:p>
        </w:tc>
        <w:tc>
          <w:tcPr>
            <w:tcW w:w="910" w:type="dxa"/>
          </w:tcPr>
          <w:p w14:paraId="23A99950" w14:textId="77777777" w:rsidR="0061158D" w:rsidRPr="00831731" w:rsidRDefault="001217F1" w:rsidP="00BB6817">
            <w:pPr>
              <w:rPr>
                <w:b/>
              </w:rPr>
            </w:pPr>
            <w:r>
              <w:rPr>
                <w:b/>
              </w:rPr>
              <w:t>Agenda</w:t>
            </w:r>
          </w:p>
        </w:tc>
      </w:tr>
      <w:tr w:rsidR="001217F1" w14:paraId="5D239BA0" w14:textId="77777777" w:rsidTr="00C858C8">
        <w:tc>
          <w:tcPr>
            <w:tcW w:w="662" w:type="dxa"/>
          </w:tcPr>
          <w:p w14:paraId="7CE13393" w14:textId="77777777" w:rsidR="001217F1" w:rsidRDefault="001217F1" w:rsidP="00BB6817"/>
        </w:tc>
        <w:tc>
          <w:tcPr>
            <w:tcW w:w="8033" w:type="dxa"/>
          </w:tcPr>
          <w:p w14:paraId="66848383" w14:textId="77777777" w:rsidR="001217F1" w:rsidRPr="001217F1" w:rsidRDefault="001217F1" w:rsidP="00BB6817"/>
        </w:tc>
        <w:tc>
          <w:tcPr>
            <w:tcW w:w="910" w:type="dxa"/>
          </w:tcPr>
          <w:p w14:paraId="04B63533" w14:textId="77777777" w:rsidR="001217F1" w:rsidRPr="00831731" w:rsidRDefault="001217F1" w:rsidP="00BB6817">
            <w:pPr>
              <w:rPr>
                <w:b/>
              </w:rPr>
            </w:pPr>
          </w:p>
        </w:tc>
      </w:tr>
      <w:tr w:rsidR="001217F1" w14:paraId="1D911182" w14:textId="77777777" w:rsidTr="00C858C8">
        <w:tc>
          <w:tcPr>
            <w:tcW w:w="662" w:type="dxa"/>
          </w:tcPr>
          <w:p w14:paraId="3A162882" w14:textId="77777777" w:rsidR="001217F1" w:rsidRDefault="001217F1" w:rsidP="00BB6817">
            <w:r>
              <w:t>3.3</w:t>
            </w:r>
          </w:p>
        </w:tc>
        <w:tc>
          <w:tcPr>
            <w:tcW w:w="8033" w:type="dxa"/>
          </w:tcPr>
          <w:p w14:paraId="7F1CE5D4" w14:textId="77777777" w:rsidR="001217F1" w:rsidRPr="001217F1" w:rsidRDefault="001217F1" w:rsidP="00BB6817">
            <w:pPr>
              <w:rPr>
                <w:b/>
              </w:rPr>
            </w:pPr>
            <w:r w:rsidRPr="001217F1">
              <w:rPr>
                <w:b/>
              </w:rPr>
              <w:t>Public Health:  Commission reform aims</w:t>
            </w:r>
          </w:p>
        </w:tc>
        <w:tc>
          <w:tcPr>
            <w:tcW w:w="910" w:type="dxa"/>
          </w:tcPr>
          <w:p w14:paraId="12A9F7B8" w14:textId="77777777" w:rsidR="001217F1" w:rsidRPr="00831731" w:rsidRDefault="001217F1" w:rsidP="00BB6817">
            <w:pPr>
              <w:rPr>
                <w:b/>
              </w:rPr>
            </w:pPr>
          </w:p>
        </w:tc>
      </w:tr>
      <w:tr w:rsidR="001217F1" w14:paraId="36341859" w14:textId="77777777" w:rsidTr="00C858C8">
        <w:tc>
          <w:tcPr>
            <w:tcW w:w="662" w:type="dxa"/>
          </w:tcPr>
          <w:p w14:paraId="61595C86" w14:textId="77777777" w:rsidR="001217F1" w:rsidRDefault="001217F1" w:rsidP="00BB6817"/>
        </w:tc>
        <w:tc>
          <w:tcPr>
            <w:tcW w:w="8033" w:type="dxa"/>
          </w:tcPr>
          <w:p w14:paraId="3C3F78A4" w14:textId="77777777" w:rsidR="001217F1" w:rsidRPr="001217F1" w:rsidRDefault="001217F1" w:rsidP="00BB6817">
            <w:r>
              <w:t>Item carried forward to next meeting.</w:t>
            </w:r>
          </w:p>
        </w:tc>
        <w:tc>
          <w:tcPr>
            <w:tcW w:w="910" w:type="dxa"/>
          </w:tcPr>
          <w:p w14:paraId="6A03FDFF" w14:textId="77777777" w:rsidR="001217F1" w:rsidRPr="00831731" w:rsidRDefault="001217F1" w:rsidP="00BB6817">
            <w:pPr>
              <w:rPr>
                <w:b/>
              </w:rPr>
            </w:pPr>
            <w:r>
              <w:rPr>
                <w:b/>
              </w:rPr>
              <w:t>Agenda</w:t>
            </w:r>
          </w:p>
        </w:tc>
      </w:tr>
      <w:tr w:rsidR="001217F1" w14:paraId="513DAD53" w14:textId="77777777" w:rsidTr="00C858C8">
        <w:tc>
          <w:tcPr>
            <w:tcW w:w="662" w:type="dxa"/>
          </w:tcPr>
          <w:p w14:paraId="0796D9B7" w14:textId="77777777" w:rsidR="001217F1" w:rsidRDefault="001217F1" w:rsidP="00BB6817"/>
        </w:tc>
        <w:tc>
          <w:tcPr>
            <w:tcW w:w="8033" w:type="dxa"/>
          </w:tcPr>
          <w:p w14:paraId="412AEA9E" w14:textId="77777777" w:rsidR="001217F1" w:rsidRPr="001217F1" w:rsidRDefault="001217F1" w:rsidP="00BB6817"/>
        </w:tc>
        <w:tc>
          <w:tcPr>
            <w:tcW w:w="910" w:type="dxa"/>
          </w:tcPr>
          <w:p w14:paraId="26777E86" w14:textId="77777777" w:rsidR="001217F1" w:rsidRPr="00831731" w:rsidRDefault="001217F1" w:rsidP="00BB6817">
            <w:pPr>
              <w:rPr>
                <w:b/>
              </w:rPr>
            </w:pPr>
          </w:p>
        </w:tc>
      </w:tr>
      <w:tr w:rsidR="001217F1" w14:paraId="16256EDC" w14:textId="77777777" w:rsidTr="00C858C8">
        <w:tc>
          <w:tcPr>
            <w:tcW w:w="662" w:type="dxa"/>
          </w:tcPr>
          <w:p w14:paraId="462F3067" w14:textId="77777777" w:rsidR="001217F1" w:rsidRDefault="001217F1" w:rsidP="00BB6817">
            <w:r>
              <w:t>4.</w:t>
            </w:r>
          </w:p>
        </w:tc>
        <w:tc>
          <w:tcPr>
            <w:tcW w:w="8033" w:type="dxa"/>
          </w:tcPr>
          <w:p w14:paraId="1B60C4CC" w14:textId="77777777" w:rsidR="001217F1" w:rsidRPr="001217F1" w:rsidRDefault="001217F1" w:rsidP="00BB6817">
            <w:pPr>
              <w:rPr>
                <w:b/>
              </w:rPr>
            </w:pPr>
            <w:r w:rsidRPr="001217F1">
              <w:rPr>
                <w:rFonts w:ascii="Calibri" w:hAnsi="Calibri" w:cs="Arial"/>
                <w:b/>
              </w:rPr>
              <w:t>STB update for MDET</w:t>
            </w:r>
          </w:p>
        </w:tc>
        <w:tc>
          <w:tcPr>
            <w:tcW w:w="910" w:type="dxa"/>
          </w:tcPr>
          <w:p w14:paraId="6A6A96BB" w14:textId="77777777" w:rsidR="001217F1" w:rsidRPr="00831731" w:rsidRDefault="001217F1" w:rsidP="00BB6817">
            <w:pPr>
              <w:rPr>
                <w:b/>
              </w:rPr>
            </w:pPr>
          </w:p>
        </w:tc>
      </w:tr>
      <w:tr w:rsidR="001217F1" w14:paraId="5090577A" w14:textId="77777777" w:rsidTr="00C858C8">
        <w:tc>
          <w:tcPr>
            <w:tcW w:w="662" w:type="dxa"/>
          </w:tcPr>
          <w:p w14:paraId="351AA91E" w14:textId="77777777" w:rsidR="001217F1" w:rsidRDefault="001217F1" w:rsidP="00BB6817"/>
        </w:tc>
        <w:tc>
          <w:tcPr>
            <w:tcW w:w="8033" w:type="dxa"/>
          </w:tcPr>
          <w:p w14:paraId="5AD6AA68" w14:textId="77777777" w:rsidR="001217F1" w:rsidRPr="002C5F48" w:rsidRDefault="001217F1" w:rsidP="00BB6817">
            <w:pPr>
              <w:rPr>
                <w:rFonts w:cstheme="minorHAnsi"/>
              </w:rPr>
            </w:pPr>
            <w:r w:rsidRPr="002C5F48">
              <w:rPr>
                <w:rFonts w:cstheme="minorHAnsi"/>
              </w:rPr>
              <w:t>GM highlighted:</w:t>
            </w:r>
          </w:p>
        </w:tc>
        <w:tc>
          <w:tcPr>
            <w:tcW w:w="910" w:type="dxa"/>
          </w:tcPr>
          <w:p w14:paraId="78542EB2" w14:textId="77777777" w:rsidR="001217F1" w:rsidRPr="00831731" w:rsidRDefault="001217F1" w:rsidP="00BB6817">
            <w:pPr>
              <w:rPr>
                <w:b/>
              </w:rPr>
            </w:pPr>
          </w:p>
        </w:tc>
      </w:tr>
      <w:tr w:rsidR="001217F1" w14:paraId="0B82D3AF" w14:textId="77777777" w:rsidTr="00C858C8">
        <w:tc>
          <w:tcPr>
            <w:tcW w:w="662" w:type="dxa"/>
          </w:tcPr>
          <w:p w14:paraId="4C78C40D" w14:textId="77777777" w:rsidR="001217F1" w:rsidRDefault="001217F1" w:rsidP="00BB6817"/>
        </w:tc>
        <w:tc>
          <w:tcPr>
            <w:tcW w:w="8033" w:type="dxa"/>
          </w:tcPr>
          <w:p w14:paraId="500613AB" w14:textId="77777777" w:rsidR="001217F1"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SIPs – appointment made.</w:t>
            </w:r>
          </w:p>
          <w:p w14:paraId="142D6502"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Round 2 recruitment.</w:t>
            </w:r>
          </w:p>
          <w:p w14:paraId="2C88C80F"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Round 1 recruitment.</w:t>
            </w:r>
          </w:p>
          <w:p w14:paraId="166FA21F"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BBT.</w:t>
            </w:r>
          </w:p>
          <w:p w14:paraId="53AB3B5A"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TPD appointments-  CJ to Public Health and WL to BBT.</w:t>
            </w:r>
          </w:p>
          <w:p w14:paraId="6B10DF75"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Recruitment process – main consensus for UK wide.</w:t>
            </w:r>
          </w:p>
          <w:p w14:paraId="01597DB3" w14:textId="77777777" w:rsid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STB meeting format and timings.</w:t>
            </w:r>
          </w:p>
          <w:p w14:paraId="6137E89C" w14:textId="77777777" w:rsidR="002C5F48" w:rsidRPr="002C5F48" w:rsidRDefault="002C5F48" w:rsidP="001217F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TM vision changes.</w:t>
            </w:r>
          </w:p>
        </w:tc>
        <w:tc>
          <w:tcPr>
            <w:tcW w:w="910" w:type="dxa"/>
          </w:tcPr>
          <w:p w14:paraId="38E3856F" w14:textId="77777777" w:rsidR="001217F1" w:rsidRPr="00831731" w:rsidRDefault="001217F1" w:rsidP="00BB6817">
            <w:pPr>
              <w:rPr>
                <w:b/>
              </w:rPr>
            </w:pPr>
          </w:p>
        </w:tc>
      </w:tr>
      <w:tr w:rsidR="001217F1" w14:paraId="1192E518" w14:textId="77777777" w:rsidTr="00C858C8">
        <w:tc>
          <w:tcPr>
            <w:tcW w:w="662" w:type="dxa"/>
          </w:tcPr>
          <w:p w14:paraId="34FFAAAE" w14:textId="77777777" w:rsidR="001217F1" w:rsidRDefault="001217F1" w:rsidP="00BB6817"/>
        </w:tc>
        <w:tc>
          <w:tcPr>
            <w:tcW w:w="8033" w:type="dxa"/>
          </w:tcPr>
          <w:p w14:paraId="4F43A156" w14:textId="77777777" w:rsidR="001217F1" w:rsidRPr="002C5F48" w:rsidRDefault="001217F1" w:rsidP="00BB6817">
            <w:pPr>
              <w:rPr>
                <w:rFonts w:cstheme="minorHAnsi"/>
              </w:rPr>
            </w:pPr>
          </w:p>
        </w:tc>
        <w:tc>
          <w:tcPr>
            <w:tcW w:w="910" w:type="dxa"/>
          </w:tcPr>
          <w:p w14:paraId="70914F0F" w14:textId="77777777" w:rsidR="001217F1" w:rsidRPr="00831731" w:rsidRDefault="001217F1" w:rsidP="00BB6817">
            <w:pPr>
              <w:rPr>
                <w:b/>
              </w:rPr>
            </w:pPr>
          </w:p>
        </w:tc>
      </w:tr>
      <w:tr w:rsidR="001217F1" w14:paraId="402DF4BB" w14:textId="77777777" w:rsidTr="00C858C8">
        <w:tc>
          <w:tcPr>
            <w:tcW w:w="662" w:type="dxa"/>
          </w:tcPr>
          <w:p w14:paraId="4B6B79E6" w14:textId="77777777" w:rsidR="001217F1" w:rsidRDefault="007B2311" w:rsidP="00BB6817">
            <w:r>
              <w:t>5.</w:t>
            </w:r>
          </w:p>
        </w:tc>
        <w:tc>
          <w:tcPr>
            <w:tcW w:w="8033" w:type="dxa"/>
          </w:tcPr>
          <w:p w14:paraId="75303E86" w14:textId="77777777" w:rsidR="001217F1" w:rsidRPr="007B2311" w:rsidRDefault="007B2311" w:rsidP="00BB6817">
            <w:pPr>
              <w:rPr>
                <w:rFonts w:cstheme="minorHAnsi"/>
                <w:b/>
              </w:rPr>
            </w:pPr>
            <w:r w:rsidRPr="007B2311">
              <w:rPr>
                <w:rFonts w:ascii="Calibri" w:hAnsi="Calibri" w:cs="Arial"/>
                <w:b/>
              </w:rPr>
              <w:t>MDET Updates for STB</w:t>
            </w:r>
          </w:p>
        </w:tc>
        <w:tc>
          <w:tcPr>
            <w:tcW w:w="910" w:type="dxa"/>
          </w:tcPr>
          <w:p w14:paraId="56DB8FF1" w14:textId="77777777" w:rsidR="001217F1" w:rsidRPr="00831731" w:rsidRDefault="001217F1" w:rsidP="00BB6817">
            <w:pPr>
              <w:rPr>
                <w:b/>
              </w:rPr>
            </w:pPr>
          </w:p>
        </w:tc>
      </w:tr>
      <w:tr w:rsidR="001217F1" w14:paraId="7052FF42" w14:textId="77777777" w:rsidTr="00C858C8">
        <w:tc>
          <w:tcPr>
            <w:tcW w:w="662" w:type="dxa"/>
          </w:tcPr>
          <w:p w14:paraId="3E127E27" w14:textId="77777777" w:rsidR="001217F1" w:rsidRDefault="001217F1" w:rsidP="00BB6817"/>
        </w:tc>
        <w:tc>
          <w:tcPr>
            <w:tcW w:w="8033" w:type="dxa"/>
          </w:tcPr>
          <w:p w14:paraId="667E7E4D" w14:textId="77777777" w:rsidR="001217F1" w:rsidRPr="006E0263" w:rsidRDefault="00A94A1C" w:rsidP="00BB6817">
            <w:pPr>
              <w:rPr>
                <w:rFonts w:cstheme="minorHAnsi"/>
              </w:rPr>
            </w:pPr>
            <w:r w:rsidRPr="006E0263">
              <w:rPr>
                <w:rFonts w:cstheme="minorHAnsi"/>
              </w:rPr>
              <w:t>GM highlighted:</w:t>
            </w:r>
          </w:p>
        </w:tc>
        <w:tc>
          <w:tcPr>
            <w:tcW w:w="910" w:type="dxa"/>
          </w:tcPr>
          <w:p w14:paraId="1DC02B8A" w14:textId="77777777" w:rsidR="001217F1" w:rsidRPr="00831731" w:rsidRDefault="001217F1" w:rsidP="00BB6817">
            <w:pPr>
              <w:rPr>
                <w:b/>
              </w:rPr>
            </w:pPr>
          </w:p>
        </w:tc>
      </w:tr>
      <w:tr w:rsidR="001217F1" w14:paraId="0E063493" w14:textId="77777777" w:rsidTr="00C858C8">
        <w:tc>
          <w:tcPr>
            <w:tcW w:w="662" w:type="dxa"/>
          </w:tcPr>
          <w:p w14:paraId="3B1774AC" w14:textId="77777777" w:rsidR="001217F1" w:rsidRDefault="001217F1" w:rsidP="00BB6817"/>
        </w:tc>
        <w:tc>
          <w:tcPr>
            <w:tcW w:w="8033" w:type="dxa"/>
          </w:tcPr>
          <w:p w14:paraId="0DE3C154" w14:textId="77777777" w:rsidR="001217F1" w:rsidRDefault="006E0263" w:rsidP="006E026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Foundation – Scottish Government plans to increase Medical School intake, including SCOTGEM.  All will need Foundation places and so proposal to extend Foundation via the Transitions Group.  If expansion is approved th</w:t>
            </w:r>
            <w:r w:rsidR="00E15E0B">
              <w:rPr>
                <w:rFonts w:asciiTheme="minorHAnsi" w:hAnsiTheme="minorHAnsi" w:cstheme="minorHAnsi"/>
                <w:sz w:val="22"/>
                <w:szCs w:val="22"/>
              </w:rPr>
              <w:t>is will be for</w:t>
            </w:r>
            <w:r>
              <w:rPr>
                <w:rFonts w:asciiTheme="minorHAnsi" w:hAnsiTheme="minorHAnsi" w:cstheme="minorHAnsi"/>
                <w:sz w:val="22"/>
                <w:szCs w:val="22"/>
              </w:rPr>
              <w:t xml:space="preserve"> hard to fill specialties eg Psychiatry and GP and from 2021.</w:t>
            </w:r>
          </w:p>
          <w:p w14:paraId="757C7AFF" w14:textId="77777777" w:rsidR="006E0263" w:rsidRDefault="006E0263" w:rsidP="006E026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 xml:space="preserve">Ongoing concern </w:t>
            </w:r>
            <w:r w:rsidR="00124417">
              <w:rPr>
                <w:rFonts w:asciiTheme="minorHAnsi" w:hAnsiTheme="minorHAnsi" w:cstheme="minorHAnsi"/>
                <w:sz w:val="22"/>
                <w:szCs w:val="22"/>
              </w:rPr>
              <w:t>arising from</w:t>
            </w:r>
            <w:r>
              <w:rPr>
                <w:rFonts w:asciiTheme="minorHAnsi" w:hAnsiTheme="minorHAnsi" w:cstheme="minorHAnsi"/>
                <w:sz w:val="22"/>
                <w:szCs w:val="22"/>
              </w:rPr>
              <w:t xml:space="preserve"> Career Development Survey – number of </w:t>
            </w:r>
            <w:r w:rsidR="00BB5CA3">
              <w:rPr>
                <w:rFonts w:asciiTheme="minorHAnsi" w:hAnsiTheme="minorHAnsi" w:cstheme="minorHAnsi"/>
                <w:sz w:val="22"/>
                <w:szCs w:val="22"/>
              </w:rPr>
              <w:t>Foundation doctors entering specialty training has dropped from 71% to 38% (2018).  Individuals may return but fewer were going directly into specialty training.</w:t>
            </w:r>
          </w:p>
          <w:p w14:paraId="43876D6A" w14:textId="77777777" w:rsidR="00BB5CA3" w:rsidRPr="006E0263" w:rsidRDefault="00BB5CA3" w:rsidP="006E026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Expansion now or expand as new posts come through – funding and capacity issues remain to be resolved.</w:t>
            </w:r>
          </w:p>
        </w:tc>
        <w:tc>
          <w:tcPr>
            <w:tcW w:w="910" w:type="dxa"/>
          </w:tcPr>
          <w:p w14:paraId="3D7D6130" w14:textId="77777777" w:rsidR="001217F1" w:rsidRPr="00831731" w:rsidRDefault="001217F1" w:rsidP="00BB6817">
            <w:pPr>
              <w:rPr>
                <w:b/>
              </w:rPr>
            </w:pPr>
          </w:p>
        </w:tc>
      </w:tr>
      <w:tr w:rsidR="001217F1" w14:paraId="1FAC9F9F" w14:textId="77777777" w:rsidTr="00C858C8">
        <w:tc>
          <w:tcPr>
            <w:tcW w:w="662" w:type="dxa"/>
          </w:tcPr>
          <w:p w14:paraId="1F1B9F7B" w14:textId="77777777" w:rsidR="001217F1" w:rsidRDefault="001217F1" w:rsidP="00BB6817"/>
        </w:tc>
        <w:tc>
          <w:tcPr>
            <w:tcW w:w="8033" w:type="dxa"/>
          </w:tcPr>
          <w:p w14:paraId="01C1EE61" w14:textId="77777777" w:rsidR="001217F1" w:rsidRPr="002C5F48" w:rsidRDefault="001217F1" w:rsidP="00BB6817">
            <w:pPr>
              <w:rPr>
                <w:rFonts w:cstheme="minorHAnsi"/>
              </w:rPr>
            </w:pPr>
          </w:p>
        </w:tc>
        <w:tc>
          <w:tcPr>
            <w:tcW w:w="910" w:type="dxa"/>
          </w:tcPr>
          <w:p w14:paraId="07E2B7AA" w14:textId="77777777" w:rsidR="001217F1" w:rsidRPr="00831731" w:rsidRDefault="001217F1" w:rsidP="00BB6817">
            <w:pPr>
              <w:rPr>
                <w:b/>
              </w:rPr>
            </w:pPr>
          </w:p>
        </w:tc>
      </w:tr>
      <w:tr w:rsidR="001217F1" w14:paraId="711B0DC5" w14:textId="77777777" w:rsidTr="00C858C8">
        <w:tc>
          <w:tcPr>
            <w:tcW w:w="662" w:type="dxa"/>
          </w:tcPr>
          <w:p w14:paraId="3C745D56" w14:textId="77777777" w:rsidR="001217F1" w:rsidRDefault="00BB5CA3" w:rsidP="00BB6817">
            <w:r>
              <w:t>6.</w:t>
            </w:r>
          </w:p>
        </w:tc>
        <w:tc>
          <w:tcPr>
            <w:tcW w:w="8033" w:type="dxa"/>
          </w:tcPr>
          <w:p w14:paraId="572D7AE1" w14:textId="77777777" w:rsidR="001217F1" w:rsidRPr="00D76C60" w:rsidRDefault="00BB5CA3" w:rsidP="00BB5CA3">
            <w:pPr>
              <w:tabs>
                <w:tab w:val="left" w:pos="6521"/>
              </w:tabs>
              <w:rPr>
                <w:rFonts w:cstheme="minorHAnsi"/>
              </w:rPr>
            </w:pPr>
            <w:r w:rsidRPr="00D76C60">
              <w:rPr>
                <w:rFonts w:ascii="Calibri" w:hAnsi="Calibri" w:cs="Arial"/>
                <w:b/>
              </w:rPr>
              <w:t xml:space="preserve">Main item for discussion – STB Chair presentation:  </w:t>
            </w:r>
            <w:r w:rsidRPr="00D76C60">
              <w:rPr>
                <w:rFonts w:ascii="Calibri" w:hAnsi="Calibri" w:cs="Arial"/>
                <w:b/>
                <w:i/>
              </w:rPr>
              <w:t>The new GP Curriculum and Assessment</w:t>
            </w:r>
          </w:p>
        </w:tc>
        <w:tc>
          <w:tcPr>
            <w:tcW w:w="910" w:type="dxa"/>
          </w:tcPr>
          <w:p w14:paraId="06CFE89A" w14:textId="77777777" w:rsidR="001217F1" w:rsidRPr="00831731" w:rsidRDefault="001217F1" w:rsidP="00BB6817">
            <w:pPr>
              <w:rPr>
                <w:b/>
              </w:rPr>
            </w:pPr>
          </w:p>
        </w:tc>
      </w:tr>
      <w:tr w:rsidR="00BB5CA3" w14:paraId="0C4DD7C1" w14:textId="77777777" w:rsidTr="00C858C8">
        <w:tc>
          <w:tcPr>
            <w:tcW w:w="662" w:type="dxa"/>
          </w:tcPr>
          <w:p w14:paraId="35EC36C1" w14:textId="77777777" w:rsidR="00BB5CA3" w:rsidRDefault="00BB5CA3" w:rsidP="00BB6817"/>
        </w:tc>
        <w:tc>
          <w:tcPr>
            <w:tcW w:w="8033" w:type="dxa"/>
          </w:tcPr>
          <w:p w14:paraId="41FD4B14" w14:textId="59459855" w:rsidR="00BB5CA3" w:rsidRPr="00D76C60" w:rsidRDefault="00780162" w:rsidP="00BB5CA3">
            <w:pPr>
              <w:tabs>
                <w:tab w:val="left" w:pos="6521"/>
              </w:tabs>
              <w:rPr>
                <w:rFonts w:ascii="Calibri" w:hAnsi="Calibri" w:cs="Arial"/>
              </w:rPr>
            </w:pPr>
            <w:r>
              <w:rPr>
                <w:rFonts w:ascii="Calibri" w:hAnsi="Calibri" w:cs="Arial"/>
              </w:rPr>
              <w:t>G</w:t>
            </w:r>
            <w:r w:rsidR="006A246A" w:rsidRPr="00D76C60">
              <w:rPr>
                <w:rFonts w:ascii="Calibri" w:hAnsi="Calibri" w:cs="Arial"/>
              </w:rPr>
              <w:t>M presented to the group and highlighted:</w:t>
            </w:r>
          </w:p>
        </w:tc>
        <w:tc>
          <w:tcPr>
            <w:tcW w:w="910" w:type="dxa"/>
          </w:tcPr>
          <w:p w14:paraId="2D360440" w14:textId="77777777" w:rsidR="00BB5CA3" w:rsidRPr="00831731" w:rsidRDefault="00BB5CA3" w:rsidP="00BB6817">
            <w:pPr>
              <w:rPr>
                <w:b/>
              </w:rPr>
            </w:pPr>
          </w:p>
        </w:tc>
      </w:tr>
      <w:tr w:rsidR="00BB5CA3" w14:paraId="2412A4AC" w14:textId="77777777" w:rsidTr="00C858C8">
        <w:tc>
          <w:tcPr>
            <w:tcW w:w="662" w:type="dxa"/>
          </w:tcPr>
          <w:p w14:paraId="215ACC0D" w14:textId="77777777" w:rsidR="00BB5CA3" w:rsidRDefault="00BB5CA3" w:rsidP="00BB6817"/>
        </w:tc>
        <w:tc>
          <w:tcPr>
            <w:tcW w:w="8033" w:type="dxa"/>
          </w:tcPr>
          <w:p w14:paraId="3352C665" w14:textId="77777777" w:rsidR="00BB5CA3" w:rsidRPr="00D76C60" w:rsidRDefault="006A246A"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Curriculum changes planned for August 2020 were not</w:t>
            </w:r>
            <w:r w:rsidR="00780162">
              <w:rPr>
                <w:rFonts w:ascii="Calibri" w:hAnsi="Calibri" w:cs="Arial"/>
                <w:sz w:val="22"/>
                <w:szCs w:val="22"/>
              </w:rPr>
              <w:t xml:space="preserve"> yet</w:t>
            </w:r>
            <w:r w:rsidRPr="00D76C60">
              <w:rPr>
                <w:rFonts w:ascii="Calibri" w:hAnsi="Calibri" w:cs="Arial"/>
                <w:sz w:val="22"/>
                <w:szCs w:val="22"/>
              </w:rPr>
              <w:t xml:space="preserve"> finally signed off</w:t>
            </w:r>
            <w:r w:rsidR="00780162">
              <w:rPr>
                <w:rFonts w:ascii="Calibri" w:hAnsi="Calibri" w:cs="Arial"/>
                <w:sz w:val="22"/>
                <w:szCs w:val="22"/>
              </w:rPr>
              <w:t xml:space="preserve"> by the GMC</w:t>
            </w:r>
            <w:r w:rsidRPr="00D76C60">
              <w:rPr>
                <w:rFonts w:ascii="Calibri" w:hAnsi="Calibri" w:cs="Arial"/>
                <w:sz w:val="22"/>
                <w:szCs w:val="22"/>
              </w:rPr>
              <w:t>.</w:t>
            </w:r>
          </w:p>
          <w:p w14:paraId="0991E8F6" w14:textId="77777777" w:rsidR="006A246A" w:rsidRPr="00D76C60" w:rsidRDefault="006A246A"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Prescribing Assessment will be introduced</w:t>
            </w:r>
            <w:r w:rsidR="00B125B7">
              <w:rPr>
                <w:rFonts w:ascii="Calibri" w:hAnsi="Calibri" w:cs="Arial"/>
                <w:sz w:val="22"/>
                <w:szCs w:val="22"/>
              </w:rPr>
              <w:t xml:space="preserve"> in</w:t>
            </w:r>
            <w:r w:rsidR="00B125B7" w:rsidRPr="00D76C60">
              <w:rPr>
                <w:rFonts w:ascii="Calibri" w:hAnsi="Calibri" w:cs="Arial"/>
                <w:sz w:val="22"/>
                <w:szCs w:val="22"/>
              </w:rPr>
              <w:t xml:space="preserve"> August 2019</w:t>
            </w:r>
            <w:r w:rsidR="00B125B7">
              <w:rPr>
                <w:rFonts w:ascii="Calibri" w:hAnsi="Calibri" w:cs="Arial"/>
                <w:sz w:val="22"/>
                <w:szCs w:val="22"/>
              </w:rPr>
              <w:t>.</w:t>
            </w:r>
          </w:p>
          <w:p w14:paraId="3DA2D7CB" w14:textId="77777777" w:rsidR="006A246A" w:rsidRPr="00D76C60" w:rsidRDefault="006A246A"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The new curriculum includes a purpose statement which maps to MCS/GPCs.</w:t>
            </w:r>
          </w:p>
          <w:p w14:paraId="2B3D69F4" w14:textId="77777777" w:rsidR="006A246A" w:rsidRPr="00D76C60" w:rsidRDefault="00632D29"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 xml:space="preserve">The last main curriculum update was 10 years </w:t>
            </w:r>
            <w:r w:rsidR="0031402D" w:rsidRPr="00D76C60">
              <w:rPr>
                <w:rFonts w:ascii="Calibri" w:hAnsi="Calibri" w:cs="Arial"/>
                <w:sz w:val="22"/>
                <w:szCs w:val="22"/>
              </w:rPr>
              <w:t>ago,</w:t>
            </w:r>
            <w:r w:rsidRPr="00D76C60">
              <w:rPr>
                <w:rFonts w:ascii="Calibri" w:hAnsi="Calibri" w:cs="Arial"/>
                <w:sz w:val="22"/>
                <w:szCs w:val="22"/>
              </w:rPr>
              <w:t xml:space="preserve"> and College research shows</w:t>
            </w:r>
            <w:r w:rsidR="00C3116F" w:rsidRPr="00D76C60">
              <w:rPr>
                <w:rFonts w:ascii="Calibri" w:hAnsi="Calibri" w:cs="Arial"/>
                <w:sz w:val="22"/>
                <w:szCs w:val="22"/>
              </w:rPr>
              <w:t xml:space="preserve"> the challenge of addressing change in demographics and associated changes.</w:t>
            </w:r>
            <w:r w:rsidR="00A44775" w:rsidRPr="00D76C60">
              <w:rPr>
                <w:rFonts w:ascii="Calibri" w:hAnsi="Calibri" w:cs="Arial"/>
                <w:sz w:val="22"/>
                <w:szCs w:val="22"/>
              </w:rPr>
              <w:t xml:space="preserve">  GPs </w:t>
            </w:r>
            <w:r w:rsidR="004D01AD">
              <w:rPr>
                <w:rFonts w:ascii="Calibri" w:hAnsi="Calibri" w:cs="Arial"/>
                <w:sz w:val="22"/>
                <w:szCs w:val="22"/>
              </w:rPr>
              <w:t xml:space="preserve">also </w:t>
            </w:r>
            <w:r w:rsidR="00A44775" w:rsidRPr="00D76C60">
              <w:rPr>
                <w:rFonts w:ascii="Calibri" w:hAnsi="Calibri" w:cs="Arial"/>
                <w:sz w:val="22"/>
                <w:szCs w:val="22"/>
              </w:rPr>
              <w:t>need to work beyond the consulting room eg leadership and engagement in service delivery in local areas.</w:t>
            </w:r>
          </w:p>
          <w:p w14:paraId="6E167BFF" w14:textId="77777777" w:rsidR="00A44775" w:rsidRPr="00D76C60" w:rsidRDefault="004D01AD" w:rsidP="006A246A">
            <w:pPr>
              <w:pStyle w:val="ListParagraph"/>
              <w:numPr>
                <w:ilvl w:val="0"/>
                <w:numId w:val="4"/>
              </w:numPr>
              <w:tabs>
                <w:tab w:val="left" w:pos="6521"/>
              </w:tabs>
              <w:rPr>
                <w:rFonts w:ascii="Calibri" w:hAnsi="Calibri" w:cs="Arial"/>
                <w:sz w:val="22"/>
                <w:szCs w:val="22"/>
              </w:rPr>
            </w:pPr>
            <w:r>
              <w:rPr>
                <w:rFonts w:ascii="Calibri" w:hAnsi="Calibri" w:cs="Arial"/>
                <w:sz w:val="22"/>
                <w:szCs w:val="22"/>
              </w:rPr>
              <w:t>C</w:t>
            </w:r>
            <w:r w:rsidR="00A44775" w:rsidRPr="00D76C60">
              <w:rPr>
                <w:rFonts w:ascii="Calibri" w:hAnsi="Calibri" w:cs="Arial"/>
                <w:sz w:val="22"/>
                <w:szCs w:val="22"/>
              </w:rPr>
              <w:t>ore section was concerned with capability and covers 5 areas:  competences and capability/ integrating knowledge and skill to specific task/ability to adapt and to perform tasks in complex and changing environments.</w:t>
            </w:r>
          </w:p>
          <w:p w14:paraId="6F9FD4FA" w14:textId="77777777" w:rsidR="00A44775" w:rsidRPr="00D76C60" w:rsidRDefault="00A44775"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The 5 generic capabilities were subdivided into 13 specific ones – the</w:t>
            </w:r>
            <w:r w:rsidR="00C76FBD">
              <w:rPr>
                <w:rFonts w:ascii="Calibri" w:hAnsi="Calibri" w:cs="Arial"/>
                <w:sz w:val="22"/>
                <w:szCs w:val="22"/>
              </w:rPr>
              <w:t>s</w:t>
            </w:r>
            <w:r w:rsidRPr="00D76C60">
              <w:rPr>
                <w:rFonts w:ascii="Calibri" w:hAnsi="Calibri" w:cs="Arial"/>
                <w:sz w:val="22"/>
                <w:szCs w:val="22"/>
              </w:rPr>
              <w:t>e remained the same as the previous 13 competences (relabelled) and were grouped together – hence there was no major change.</w:t>
            </w:r>
          </w:p>
          <w:p w14:paraId="61BA7806" w14:textId="77777777" w:rsidR="00A44775" w:rsidRPr="00D76C60" w:rsidRDefault="00A44775"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 xml:space="preserve">Capabilities were expanded further into specific competences and learning </w:t>
            </w:r>
            <w:r w:rsidR="00A76E5B" w:rsidRPr="00D76C60">
              <w:rPr>
                <w:rFonts w:ascii="Calibri" w:hAnsi="Calibri" w:cs="Arial"/>
                <w:sz w:val="22"/>
                <w:szCs w:val="22"/>
              </w:rPr>
              <w:t>outcomes,</w:t>
            </w:r>
            <w:r w:rsidRPr="00D76C60">
              <w:rPr>
                <w:rFonts w:ascii="Calibri" w:hAnsi="Calibri" w:cs="Arial"/>
                <w:sz w:val="22"/>
                <w:szCs w:val="22"/>
              </w:rPr>
              <w:t xml:space="preserve"> and each has examples.</w:t>
            </w:r>
          </w:p>
          <w:p w14:paraId="499B6C19" w14:textId="77777777" w:rsidR="00A44775" w:rsidRPr="00D76C60" w:rsidRDefault="00D96CAD" w:rsidP="006A246A">
            <w:pPr>
              <w:pStyle w:val="ListParagraph"/>
              <w:numPr>
                <w:ilvl w:val="0"/>
                <w:numId w:val="4"/>
              </w:numPr>
              <w:tabs>
                <w:tab w:val="left" w:pos="6521"/>
              </w:tabs>
              <w:rPr>
                <w:rFonts w:ascii="Calibri" w:hAnsi="Calibri" w:cs="Arial"/>
                <w:sz w:val="22"/>
                <w:szCs w:val="22"/>
              </w:rPr>
            </w:pPr>
            <w:r>
              <w:rPr>
                <w:rFonts w:ascii="Calibri" w:hAnsi="Calibri" w:cs="Arial"/>
                <w:sz w:val="22"/>
                <w:szCs w:val="22"/>
              </w:rPr>
              <w:t>F</w:t>
            </w:r>
            <w:r w:rsidR="00A44775" w:rsidRPr="00D76C60">
              <w:rPr>
                <w:rFonts w:ascii="Calibri" w:hAnsi="Calibri" w:cs="Arial"/>
                <w:sz w:val="22"/>
                <w:szCs w:val="22"/>
              </w:rPr>
              <w:t xml:space="preserve">urther expansion – series of topic guides to explore and apply as part of training.  Trainees can dip into these and </w:t>
            </w:r>
            <w:r>
              <w:rPr>
                <w:rFonts w:ascii="Calibri" w:hAnsi="Calibri" w:cs="Arial"/>
                <w:sz w:val="22"/>
                <w:szCs w:val="22"/>
              </w:rPr>
              <w:t xml:space="preserve">check </w:t>
            </w:r>
            <w:r w:rsidR="00A44775" w:rsidRPr="00D76C60">
              <w:rPr>
                <w:rFonts w:ascii="Calibri" w:hAnsi="Calibri" w:cs="Arial"/>
                <w:sz w:val="22"/>
                <w:szCs w:val="22"/>
              </w:rPr>
              <w:t>what was expected of them.</w:t>
            </w:r>
          </w:p>
          <w:p w14:paraId="6A8EE6D4" w14:textId="77777777" w:rsidR="00A44775" w:rsidRPr="00D76C60" w:rsidRDefault="00A44775"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Everything was linked to the Curriculum – Assessment Strategy and three main components – AKT/Clinical Skills Assessments/WPBA – all to link back to curriculum and demo</w:t>
            </w:r>
            <w:r w:rsidR="001C1A0B" w:rsidRPr="00D76C60">
              <w:rPr>
                <w:rFonts w:ascii="Calibri" w:hAnsi="Calibri" w:cs="Arial"/>
                <w:sz w:val="22"/>
                <w:szCs w:val="22"/>
              </w:rPr>
              <w:t>nstrate how.  There has been a reduction in the number of some assessments and some have been replaced.</w:t>
            </w:r>
          </w:p>
          <w:p w14:paraId="073A3480" w14:textId="77777777" w:rsidR="001C1A0B" w:rsidRPr="00D76C60" w:rsidRDefault="001C1A0B" w:rsidP="006A246A">
            <w:pPr>
              <w:pStyle w:val="ListParagraph"/>
              <w:numPr>
                <w:ilvl w:val="0"/>
                <w:numId w:val="4"/>
              </w:numPr>
              <w:tabs>
                <w:tab w:val="left" w:pos="6521"/>
              </w:tabs>
              <w:rPr>
                <w:rFonts w:ascii="Calibri" w:hAnsi="Calibri" w:cs="Arial"/>
                <w:sz w:val="22"/>
                <w:szCs w:val="22"/>
              </w:rPr>
            </w:pPr>
            <w:r w:rsidRPr="00D76C60">
              <w:rPr>
                <w:rFonts w:ascii="Calibri" w:hAnsi="Calibri" w:cs="Arial"/>
                <w:sz w:val="22"/>
                <w:szCs w:val="22"/>
              </w:rPr>
              <w:t>Once signed off –</w:t>
            </w:r>
            <w:r w:rsidR="001D363E">
              <w:rPr>
                <w:rFonts w:ascii="Calibri" w:hAnsi="Calibri" w:cs="Arial"/>
                <w:sz w:val="22"/>
                <w:szCs w:val="22"/>
              </w:rPr>
              <w:t xml:space="preserve"> </w:t>
            </w:r>
            <w:r w:rsidRPr="00D76C60">
              <w:rPr>
                <w:rFonts w:ascii="Calibri" w:hAnsi="Calibri" w:cs="Arial"/>
                <w:sz w:val="22"/>
                <w:szCs w:val="22"/>
              </w:rPr>
              <w:t>plan</w:t>
            </w:r>
            <w:r w:rsidR="001D363E">
              <w:rPr>
                <w:rFonts w:ascii="Calibri" w:hAnsi="Calibri" w:cs="Arial"/>
                <w:sz w:val="22"/>
                <w:szCs w:val="22"/>
              </w:rPr>
              <w:t>ned to introduce</w:t>
            </w:r>
            <w:r w:rsidRPr="00D76C60">
              <w:rPr>
                <w:rFonts w:ascii="Calibri" w:hAnsi="Calibri" w:cs="Arial"/>
                <w:sz w:val="22"/>
                <w:szCs w:val="22"/>
              </w:rPr>
              <w:t xml:space="preserve"> for August 2020 – but was dependent on the development of the eportfolio platform.</w:t>
            </w:r>
          </w:p>
        </w:tc>
        <w:tc>
          <w:tcPr>
            <w:tcW w:w="910" w:type="dxa"/>
          </w:tcPr>
          <w:p w14:paraId="5EFCD20A" w14:textId="77777777" w:rsidR="00BB5CA3" w:rsidRPr="00831731" w:rsidRDefault="00BB5CA3" w:rsidP="00BB6817">
            <w:pPr>
              <w:rPr>
                <w:b/>
              </w:rPr>
            </w:pPr>
          </w:p>
        </w:tc>
      </w:tr>
      <w:tr w:rsidR="00BB5CA3" w14:paraId="0101C943" w14:textId="77777777" w:rsidTr="00C858C8">
        <w:tc>
          <w:tcPr>
            <w:tcW w:w="662" w:type="dxa"/>
          </w:tcPr>
          <w:p w14:paraId="7A44288E" w14:textId="77777777" w:rsidR="00BB5CA3" w:rsidRDefault="00BB5CA3" w:rsidP="00BB6817"/>
        </w:tc>
        <w:tc>
          <w:tcPr>
            <w:tcW w:w="8033" w:type="dxa"/>
          </w:tcPr>
          <w:p w14:paraId="23D4DA21" w14:textId="77777777" w:rsidR="00BB5CA3" w:rsidRPr="00BB5CA3" w:rsidRDefault="00BB5CA3" w:rsidP="00BB5CA3">
            <w:pPr>
              <w:tabs>
                <w:tab w:val="left" w:pos="6521"/>
              </w:tabs>
              <w:rPr>
                <w:rFonts w:ascii="Calibri" w:hAnsi="Calibri" w:cs="Arial"/>
              </w:rPr>
            </w:pPr>
          </w:p>
        </w:tc>
        <w:tc>
          <w:tcPr>
            <w:tcW w:w="910" w:type="dxa"/>
          </w:tcPr>
          <w:p w14:paraId="37C0F849" w14:textId="77777777" w:rsidR="00BB5CA3" w:rsidRPr="00831731" w:rsidRDefault="00BB5CA3" w:rsidP="00BB6817">
            <w:pPr>
              <w:rPr>
                <w:b/>
              </w:rPr>
            </w:pPr>
          </w:p>
        </w:tc>
      </w:tr>
      <w:tr w:rsidR="00BB5CA3" w14:paraId="23AF1769" w14:textId="77777777" w:rsidTr="00C858C8">
        <w:tc>
          <w:tcPr>
            <w:tcW w:w="662" w:type="dxa"/>
          </w:tcPr>
          <w:p w14:paraId="3C92C06B" w14:textId="77777777" w:rsidR="00BB5CA3" w:rsidRDefault="00BB5CA3" w:rsidP="00BB6817"/>
        </w:tc>
        <w:tc>
          <w:tcPr>
            <w:tcW w:w="8033" w:type="dxa"/>
          </w:tcPr>
          <w:p w14:paraId="64ECA1BC" w14:textId="77777777" w:rsidR="00BB5CA3" w:rsidRPr="00BB5CA3" w:rsidRDefault="001C1A0B" w:rsidP="00BB5CA3">
            <w:pPr>
              <w:tabs>
                <w:tab w:val="left" w:pos="6521"/>
              </w:tabs>
              <w:rPr>
                <w:rFonts w:ascii="Calibri" w:hAnsi="Calibri" w:cs="Arial"/>
              </w:rPr>
            </w:pPr>
            <w:r>
              <w:rPr>
                <w:rFonts w:ascii="Calibri" w:hAnsi="Calibri" w:cs="Arial"/>
              </w:rPr>
              <w:t>Noted:  significant events were about good as well as bad practice and could provide effective learning.</w:t>
            </w:r>
          </w:p>
        </w:tc>
        <w:tc>
          <w:tcPr>
            <w:tcW w:w="910" w:type="dxa"/>
          </w:tcPr>
          <w:p w14:paraId="65059EEF" w14:textId="77777777" w:rsidR="00BB5CA3" w:rsidRPr="00831731" w:rsidRDefault="00BB5CA3" w:rsidP="00BB6817">
            <w:pPr>
              <w:rPr>
                <w:b/>
              </w:rPr>
            </w:pPr>
          </w:p>
        </w:tc>
      </w:tr>
      <w:tr w:rsidR="00BB5CA3" w14:paraId="60C106B2" w14:textId="77777777" w:rsidTr="00C858C8">
        <w:tc>
          <w:tcPr>
            <w:tcW w:w="662" w:type="dxa"/>
          </w:tcPr>
          <w:p w14:paraId="0F21CFCB" w14:textId="77777777" w:rsidR="00BB5CA3" w:rsidRDefault="00BB5CA3" w:rsidP="00BB6817"/>
        </w:tc>
        <w:tc>
          <w:tcPr>
            <w:tcW w:w="8033" w:type="dxa"/>
          </w:tcPr>
          <w:p w14:paraId="1F2D5E83" w14:textId="77777777" w:rsidR="00BB5CA3" w:rsidRPr="00BB5CA3" w:rsidRDefault="00BB5CA3" w:rsidP="00BB5CA3">
            <w:pPr>
              <w:tabs>
                <w:tab w:val="left" w:pos="6521"/>
              </w:tabs>
              <w:rPr>
                <w:rFonts w:ascii="Calibri" w:hAnsi="Calibri" w:cs="Arial"/>
              </w:rPr>
            </w:pPr>
          </w:p>
        </w:tc>
        <w:tc>
          <w:tcPr>
            <w:tcW w:w="910" w:type="dxa"/>
          </w:tcPr>
          <w:p w14:paraId="2A8F912C" w14:textId="77777777" w:rsidR="00BB5CA3" w:rsidRPr="00831731" w:rsidRDefault="00BB5CA3" w:rsidP="00BB6817">
            <w:pPr>
              <w:rPr>
                <w:b/>
              </w:rPr>
            </w:pPr>
          </w:p>
        </w:tc>
      </w:tr>
      <w:tr w:rsidR="00BB5CA3" w14:paraId="06F67926" w14:textId="77777777" w:rsidTr="00C858C8">
        <w:tc>
          <w:tcPr>
            <w:tcW w:w="662" w:type="dxa"/>
          </w:tcPr>
          <w:p w14:paraId="682ABFF7" w14:textId="77777777" w:rsidR="00BB5CA3" w:rsidRDefault="00BB5CA3" w:rsidP="00BB6817"/>
        </w:tc>
        <w:tc>
          <w:tcPr>
            <w:tcW w:w="8033" w:type="dxa"/>
          </w:tcPr>
          <w:p w14:paraId="4B1356BF" w14:textId="77777777" w:rsidR="00BB5CA3" w:rsidRPr="00D76C60" w:rsidRDefault="001C1A0B" w:rsidP="00BB5CA3">
            <w:pPr>
              <w:tabs>
                <w:tab w:val="left" w:pos="6521"/>
              </w:tabs>
              <w:rPr>
                <w:rFonts w:ascii="Calibri" w:hAnsi="Calibri" w:cs="Arial"/>
                <w:b/>
              </w:rPr>
            </w:pPr>
            <w:r w:rsidRPr="00D76C60">
              <w:rPr>
                <w:rFonts w:ascii="Calibri" w:hAnsi="Calibri" w:cs="Arial"/>
                <w:b/>
                <w:i/>
              </w:rPr>
              <w:t>Prescribing mandatory pilot</w:t>
            </w:r>
            <w:r w:rsidRPr="00D76C60">
              <w:rPr>
                <w:rFonts w:ascii="Calibri" w:hAnsi="Calibri" w:cs="Arial"/>
                <w:b/>
              </w:rPr>
              <w:t xml:space="preserve"> – presentation by GM</w:t>
            </w:r>
          </w:p>
        </w:tc>
        <w:tc>
          <w:tcPr>
            <w:tcW w:w="910" w:type="dxa"/>
          </w:tcPr>
          <w:p w14:paraId="3FF3CC6E" w14:textId="77777777" w:rsidR="00BB5CA3" w:rsidRPr="00831731" w:rsidRDefault="00BB5CA3" w:rsidP="00BB6817">
            <w:pPr>
              <w:rPr>
                <w:b/>
              </w:rPr>
            </w:pPr>
          </w:p>
        </w:tc>
      </w:tr>
      <w:tr w:rsidR="00BB5CA3" w14:paraId="6E33C1D7" w14:textId="77777777" w:rsidTr="00C858C8">
        <w:tc>
          <w:tcPr>
            <w:tcW w:w="662" w:type="dxa"/>
          </w:tcPr>
          <w:p w14:paraId="38924A79" w14:textId="77777777" w:rsidR="00BB5CA3" w:rsidRDefault="00BB5CA3" w:rsidP="00BB6817"/>
        </w:tc>
        <w:tc>
          <w:tcPr>
            <w:tcW w:w="8033" w:type="dxa"/>
          </w:tcPr>
          <w:p w14:paraId="5F3FC91D" w14:textId="77777777" w:rsidR="00BB5CA3" w:rsidRPr="00D76C60" w:rsidRDefault="001C1A0B" w:rsidP="00BB5CA3">
            <w:pPr>
              <w:tabs>
                <w:tab w:val="left" w:pos="6521"/>
              </w:tabs>
              <w:rPr>
                <w:rFonts w:ascii="Calibri" w:hAnsi="Calibri" w:cs="Arial"/>
              </w:rPr>
            </w:pPr>
            <w:r w:rsidRPr="00D76C60">
              <w:rPr>
                <w:rFonts w:ascii="Calibri" w:hAnsi="Calibri" w:cs="Arial"/>
              </w:rPr>
              <w:t>GM further presented to the group on this mandatory pilot and highlighted:</w:t>
            </w:r>
          </w:p>
          <w:p w14:paraId="2D13507A" w14:textId="77777777" w:rsidR="001C1A0B" w:rsidRPr="00D76C60" w:rsidRDefault="00526AC8" w:rsidP="001C1A0B">
            <w:pPr>
              <w:pStyle w:val="ListParagraph"/>
              <w:numPr>
                <w:ilvl w:val="0"/>
                <w:numId w:val="5"/>
              </w:numPr>
              <w:tabs>
                <w:tab w:val="left" w:pos="6521"/>
              </w:tabs>
              <w:rPr>
                <w:rFonts w:ascii="Calibri" w:hAnsi="Calibri" w:cs="Arial"/>
                <w:sz w:val="22"/>
                <w:szCs w:val="22"/>
              </w:rPr>
            </w:pPr>
            <w:r w:rsidRPr="00D76C60">
              <w:rPr>
                <w:rFonts w:ascii="Calibri" w:hAnsi="Calibri" w:cs="Arial"/>
                <w:sz w:val="22"/>
                <w:szCs w:val="22"/>
              </w:rPr>
              <w:t>The pilot will be reviewed and analysed before going live in August 2020.</w:t>
            </w:r>
          </w:p>
          <w:p w14:paraId="59032439" w14:textId="77777777" w:rsidR="00526AC8" w:rsidRPr="00D76C60" w:rsidRDefault="000F06B6" w:rsidP="001C1A0B">
            <w:pPr>
              <w:pStyle w:val="ListParagraph"/>
              <w:numPr>
                <w:ilvl w:val="0"/>
                <w:numId w:val="5"/>
              </w:numPr>
              <w:tabs>
                <w:tab w:val="left" w:pos="6521"/>
              </w:tabs>
              <w:rPr>
                <w:rFonts w:ascii="Calibri" w:hAnsi="Calibri" w:cs="Arial"/>
                <w:sz w:val="22"/>
                <w:szCs w:val="22"/>
              </w:rPr>
            </w:pPr>
            <w:r w:rsidRPr="00D76C60">
              <w:rPr>
                <w:rFonts w:ascii="Calibri" w:hAnsi="Calibri" w:cs="Arial"/>
                <w:sz w:val="22"/>
                <w:szCs w:val="22"/>
              </w:rPr>
              <w:t xml:space="preserve">Only full-time ST3 trainees will be expected to participate – LTFT trainees </w:t>
            </w:r>
            <w:r w:rsidR="00753AD6">
              <w:rPr>
                <w:rFonts w:ascii="Calibri" w:hAnsi="Calibri" w:cs="Arial"/>
                <w:sz w:val="22"/>
                <w:szCs w:val="22"/>
              </w:rPr>
              <w:t>can participate</w:t>
            </w:r>
            <w:r w:rsidRPr="00D76C60">
              <w:rPr>
                <w:rFonts w:ascii="Calibri" w:hAnsi="Calibri" w:cs="Arial"/>
                <w:sz w:val="22"/>
                <w:szCs w:val="22"/>
              </w:rPr>
              <w:t xml:space="preserve"> if they choose.</w:t>
            </w:r>
          </w:p>
          <w:p w14:paraId="6891789E" w14:textId="77777777" w:rsidR="000F06B6" w:rsidRPr="00D76C60" w:rsidRDefault="000F06B6" w:rsidP="001C1A0B">
            <w:pPr>
              <w:pStyle w:val="ListParagraph"/>
              <w:numPr>
                <w:ilvl w:val="0"/>
                <w:numId w:val="5"/>
              </w:numPr>
              <w:tabs>
                <w:tab w:val="left" w:pos="6521"/>
              </w:tabs>
              <w:rPr>
                <w:rFonts w:ascii="Calibri" w:hAnsi="Calibri" w:cs="Arial"/>
                <w:sz w:val="22"/>
                <w:szCs w:val="22"/>
              </w:rPr>
            </w:pPr>
            <w:r w:rsidRPr="00D76C60">
              <w:rPr>
                <w:rFonts w:ascii="Calibri" w:hAnsi="Calibri" w:cs="Arial"/>
                <w:sz w:val="22"/>
                <w:szCs w:val="22"/>
              </w:rPr>
              <w:t>Paperwork now in eportfolio.</w:t>
            </w:r>
          </w:p>
          <w:p w14:paraId="2FCD4467" w14:textId="77777777" w:rsidR="000F06B6" w:rsidRPr="00D76C60" w:rsidRDefault="000F06B6" w:rsidP="001C1A0B">
            <w:pPr>
              <w:pStyle w:val="ListParagraph"/>
              <w:numPr>
                <w:ilvl w:val="0"/>
                <w:numId w:val="5"/>
              </w:numPr>
              <w:tabs>
                <w:tab w:val="left" w:pos="6521"/>
              </w:tabs>
              <w:rPr>
                <w:rFonts w:ascii="Calibri" w:hAnsi="Calibri" w:cs="Arial"/>
                <w:sz w:val="22"/>
                <w:szCs w:val="22"/>
              </w:rPr>
            </w:pPr>
            <w:r w:rsidRPr="00D76C60">
              <w:rPr>
                <w:rFonts w:ascii="Calibri" w:hAnsi="Calibri" w:cs="Arial"/>
                <w:sz w:val="22"/>
                <w:szCs w:val="22"/>
              </w:rPr>
              <w:t>GMC</w:t>
            </w:r>
            <w:r w:rsidR="00DE0BD9">
              <w:rPr>
                <w:rFonts w:ascii="Calibri" w:hAnsi="Calibri" w:cs="Arial"/>
                <w:sz w:val="22"/>
                <w:szCs w:val="22"/>
              </w:rPr>
              <w:t xml:space="preserve"> and University previous studies of</w:t>
            </w:r>
            <w:r w:rsidRPr="00D76C60">
              <w:rPr>
                <w:rFonts w:ascii="Calibri" w:hAnsi="Calibri" w:cs="Arial"/>
                <w:sz w:val="22"/>
                <w:szCs w:val="22"/>
              </w:rPr>
              <w:t xml:space="preserve"> prescribing showed prescribing errors in 1/20 of prescriptions – mostly minor – and significant errors occurr</w:t>
            </w:r>
            <w:r w:rsidR="00DB6B89">
              <w:rPr>
                <w:rFonts w:ascii="Calibri" w:hAnsi="Calibri" w:cs="Arial"/>
                <w:sz w:val="22"/>
                <w:szCs w:val="22"/>
              </w:rPr>
              <w:t>ing</w:t>
            </w:r>
            <w:r w:rsidRPr="00D76C60">
              <w:rPr>
                <w:rFonts w:ascii="Calibri" w:hAnsi="Calibri" w:cs="Arial"/>
                <w:sz w:val="22"/>
                <w:szCs w:val="22"/>
              </w:rPr>
              <w:t xml:space="preserve"> in 1/1000.  To date prescribing has not been formally assessed (apart from AKT and CSA section) – the intention was to provide support for trainees.</w:t>
            </w:r>
            <w:r w:rsidR="00CF27F8" w:rsidRPr="00D76C60">
              <w:rPr>
                <w:rFonts w:ascii="Calibri" w:hAnsi="Calibri" w:cs="Arial"/>
                <w:sz w:val="22"/>
                <w:szCs w:val="22"/>
              </w:rPr>
              <w:t xml:space="preserve">  This will be a formative assessment so there was no requirement to pass – trainees would only fail if they did not do it.  It will form part of data within eportfolio.</w:t>
            </w:r>
          </w:p>
          <w:p w14:paraId="70C5F8AF" w14:textId="77777777" w:rsidR="00CF27F8" w:rsidRPr="00D76C60" w:rsidRDefault="00CF27F8" w:rsidP="001C1A0B">
            <w:pPr>
              <w:pStyle w:val="ListParagraph"/>
              <w:numPr>
                <w:ilvl w:val="0"/>
                <w:numId w:val="5"/>
              </w:numPr>
              <w:tabs>
                <w:tab w:val="left" w:pos="6521"/>
              </w:tabs>
              <w:rPr>
                <w:rFonts w:ascii="Calibri" w:hAnsi="Calibri" w:cs="Arial"/>
                <w:sz w:val="22"/>
                <w:szCs w:val="22"/>
              </w:rPr>
            </w:pPr>
            <w:r w:rsidRPr="00D76C60">
              <w:rPr>
                <w:rFonts w:ascii="Calibri" w:hAnsi="Calibri" w:cs="Arial"/>
                <w:sz w:val="22"/>
                <w:szCs w:val="22"/>
              </w:rPr>
              <w:t xml:space="preserve">Trainees will be asked to review a sample of issued prescriptions to encourage reflection and confirm good prescribing.  They will not review diagnoses and </w:t>
            </w:r>
            <w:r w:rsidR="00723259">
              <w:rPr>
                <w:rFonts w:ascii="Calibri" w:hAnsi="Calibri" w:cs="Arial"/>
                <w:sz w:val="22"/>
                <w:szCs w:val="22"/>
              </w:rPr>
              <w:t xml:space="preserve">its aim </w:t>
            </w:r>
            <w:r w:rsidR="00723259">
              <w:rPr>
                <w:rFonts w:ascii="Calibri" w:hAnsi="Calibri" w:cs="Arial"/>
                <w:sz w:val="22"/>
                <w:szCs w:val="22"/>
              </w:rPr>
              <w:lastRenderedPageBreak/>
              <w:t>was to be supportive</w:t>
            </w:r>
            <w:r w:rsidR="001C0E90">
              <w:rPr>
                <w:rFonts w:ascii="Calibri" w:hAnsi="Calibri" w:cs="Arial"/>
                <w:sz w:val="22"/>
                <w:szCs w:val="22"/>
              </w:rPr>
              <w:t xml:space="preserve"> and there was</w:t>
            </w:r>
            <w:r w:rsidRPr="00D76C60">
              <w:rPr>
                <w:rFonts w:ascii="Calibri" w:hAnsi="Calibri" w:cs="Arial"/>
                <w:sz w:val="22"/>
                <w:szCs w:val="22"/>
              </w:rPr>
              <w:t xml:space="preserve"> no </w:t>
            </w:r>
            <w:r w:rsidR="001C0E90">
              <w:rPr>
                <w:rFonts w:ascii="Calibri" w:hAnsi="Calibri" w:cs="Arial"/>
                <w:sz w:val="22"/>
                <w:szCs w:val="22"/>
              </w:rPr>
              <w:t>plan to reduce costs</w:t>
            </w:r>
            <w:r w:rsidRPr="00D76C60">
              <w:rPr>
                <w:rFonts w:ascii="Calibri" w:hAnsi="Calibri" w:cs="Arial"/>
                <w:sz w:val="22"/>
                <w:szCs w:val="22"/>
              </w:rPr>
              <w:t xml:space="preserve">.  The most important aspect was how the trainee responded.  </w:t>
            </w:r>
            <w:r w:rsidR="0085741D" w:rsidRPr="00D76C60">
              <w:rPr>
                <w:rFonts w:ascii="Calibri" w:hAnsi="Calibri" w:cs="Arial"/>
                <w:sz w:val="22"/>
                <w:szCs w:val="22"/>
              </w:rPr>
              <w:t xml:space="preserve">Trainees will look retrospectively at 60 items of </w:t>
            </w:r>
            <w:r w:rsidR="00D87222" w:rsidRPr="00D76C60">
              <w:rPr>
                <w:rFonts w:ascii="Calibri" w:hAnsi="Calibri" w:cs="Arial"/>
                <w:sz w:val="22"/>
                <w:szCs w:val="22"/>
              </w:rPr>
              <w:t xml:space="preserve">normal prescribing – these will be consecutive and linked to patients </w:t>
            </w:r>
            <w:r w:rsidR="00F439D4">
              <w:rPr>
                <w:rFonts w:ascii="Calibri" w:hAnsi="Calibri" w:cs="Arial"/>
                <w:sz w:val="22"/>
                <w:szCs w:val="22"/>
              </w:rPr>
              <w:t>via</w:t>
            </w:r>
            <w:r w:rsidR="00D87222" w:rsidRPr="00D76C60">
              <w:rPr>
                <w:rFonts w:ascii="Calibri" w:hAnsi="Calibri" w:cs="Arial"/>
                <w:sz w:val="22"/>
                <w:szCs w:val="22"/>
              </w:rPr>
              <w:t xml:space="preserve"> a spreadsheet</w:t>
            </w:r>
            <w:r w:rsidR="006D5754" w:rsidRPr="00D76C60">
              <w:rPr>
                <w:rFonts w:ascii="Calibri" w:hAnsi="Calibri" w:cs="Arial"/>
                <w:sz w:val="22"/>
                <w:szCs w:val="22"/>
              </w:rPr>
              <w:t>.  Each trainee will complete a prescribing reflection form and the supervisor will be asked to look at 20 of the 60 items</w:t>
            </w:r>
            <w:r w:rsidR="000867B7" w:rsidRPr="00D76C60">
              <w:rPr>
                <w:rFonts w:ascii="Calibri" w:hAnsi="Calibri" w:cs="Arial"/>
                <w:sz w:val="22"/>
                <w:szCs w:val="22"/>
              </w:rPr>
              <w:t xml:space="preserve"> and select </w:t>
            </w:r>
            <w:r w:rsidR="00F439D4">
              <w:rPr>
                <w:rFonts w:ascii="Calibri" w:hAnsi="Calibri" w:cs="Arial"/>
                <w:sz w:val="22"/>
                <w:szCs w:val="22"/>
              </w:rPr>
              <w:t>a sample with errors</w:t>
            </w:r>
            <w:r w:rsidR="000867B7" w:rsidRPr="00D76C60">
              <w:rPr>
                <w:rFonts w:ascii="Calibri" w:hAnsi="Calibri" w:cs="Arial"/>
                <w:sz w:val="22"/>
                <w:szCs w:val="22"/>
              </w:rPr>
              <w:t xml:space="preserve"> and no errors</w:t>
            </w:r>
            <w:r w:rsidR="003413BC" w:rsidRPr="00D76C60">
              <w:rPr>
                <w:rFonts w:ascii="Calibri" w:hAnsi="Calibri" w:cs="Arial"/>
                <w:sz w:val="22"/>
                <w:szCs w:val="22"/>
              </w:rPr>
              <w:t xml:space="preserve">.  </w:t>
            </w:r>
            <w:r w:rsidR="000C4199" w:rsidRPr="00D76C60">
              <w:rPr>
                <w:rFonts w:ascii="Calibri" w:hAnsi="Calibri" w:cs="Arial"/>
                <w:sz w:val="22"/>
                <w:szCs w:val="22"/>
              </w:rPr>
              <w:t>The spreadsheet will be completed and reviewed if different results are shown</w:t>
            </w:r>
            <w:r w:rsidR="006A6799" w:rsidRPr="00D76C60">
              <w:rPr>
                <w:rFonts w:ascii="Calibri" w:hAnsi="Calibri" w:cs="Arial"/>
                <w:sz w:val="22"/>
                <w:szCs w:val="22"/>
              </w:rPr>
              <w:t>.  The trainer will then complete an assessment form.</w:t>
            </w:r>
            <w:r w:rsidR="00A512ED" w:rsidRPr="00D76C60">
              <w:rPr>
                <w:rFonts w:ascii="Calibri" w:hAnsi="Calibri" w:cs="Arial"/>
                <w:sz w:val="22"/>
                <w:szCs w:val="22"/>
              </w:rPr>
              <w:t xml:space="preserve">  A judgement will be made at the end of the assessment as to whether the trainee is safe at th</w:t>
            </w:r>
            <w:r w:rsidR="00843410" w:rsidRPr="00D76C60">
              <w:rPr>
                <w:rFonts w:ascii="Calibri" w:hAnsi="Calibri" w:cs="Arial"/>
                <w:sz w:val="22"/>
                <w:szCs w:val="22"/>
              </w:rPr>
              <w:t xml:space="preserve">at </w:t>
            </w:r>
            <w:r w:rsidR="00A512ED" w:rsidRPr="00D76C60">
              <w:rPr>
                <w:rFonts w:ascii="Calibri" w:hAnsi="Calibri" w:cs="Arial"/>
                <w:sz w:val="22"/>
                <w:szCs w:val="22"/>
              </w:rPr>
              <w:t>point in time or</w:t>
            </w:r>
            <w:r w:rsidR="0005183B">
              <w:rPr>
                <w:rFonts w:ascii="Calibri" w:hAnsi="Calibri" w:cs="Arial"/>
                <w:sz w:val="22"/>
                <w:szCs w:val="22"/>
              </w:rPr>
              <w:t xml:space="preserve"> if</w:t>
            </w:r>
            <w:r w:rsidR="00A512ED" w:rsidRPr="00D76C60">
              <w:rPr>
                <w:rFonts w:ascii="Calibri" w:hAnsi="Calibri" w:cs="Arial"/>
                <w:sz w:val="22"/>
                <w:szCs w:val="22"/>
              </w:rPr>
              <w:t xml:space="preserve"> specific areas </w:t>
            </w:r>
            <w:r w:rsidR="0005183B">
              <w:rPr>
                <w:rFonts w:ascii="Calibri" w:hAnsi="Calibri" w:cs="Arial"/>
                <w:sz w:val="22"/>
                <w:szCs w:val="22"/>
              </w:rPr>
              <w:t xml:space="preserve">should be </w:t>
            </w:r>
            <w:r w:rsidR="00A512ED" w:rsidRPr="00D76C60">
              <w:rPr>
                <w:rFonts w:ascii="Calibri" w:hAnsi="Calibri" w:cs="Arial"/>
                <w:sz w:val="22"/>
                <w:szCs w:val="22"/>
              </w:rPr>
              <w:t xml:space="preserve">looked at – or if the results are very bad they will be asked to do it again.  </w:t>
            </w:r>
            <w:r w:rsidR="00843410" w:rsidRPr="00D76C60">
              <w:rPr>
                <w:rFonts w:ascii="Calibri" w:hAnsi="Calibri" w:cs="Arial"/>
                <w:sz w:val="22"/>
                <w:szCs w:val="22"/>
              </w:rPr>
              <w:t xml:space="preserve">Trainees and supervisors will be asked to complete a questionnaire on the </w:t>
            </w:r>
            <w:r w:rsidR="00A76E5B" w:rsidRPr="00D76C60">
              <w:rPr>
                <w:rFonts w:ascii="Calibri" w:hAnsi="Calibri" w:cs="Arial"/>
                <w:sz w:val="22"/>
                <w:szCs w:val="22"/>
              </w:rPr>
              <w:t>process,</w:t>
            </w:r>
            <w:r w:rsidR="00843410" w:rsidRPr="00D76C60">
              <w:rPr>
                <w:rFonts w:ascii="Calibri" w:hAnsi="Calibri" w:cs="Arial"/>
                <w:sz w:val="22"/>
                <w:szCs w:val="22"/>
              </w:rPr>
              <w:t xml:space="preserve"> so its impact can be analysed and any unintended consequences addressed.  If </w:t>
            </w:r>
            <w:r w:rsidR="00A76E5B" w:rsidRPr="00D76C60">
              <w:rPr>
                <w:rFonts w:ascii="Calibri" w:hAnsi="Calibri" w:cs="Arial"/>
                <w:sz w:val="22"/>
                <w:szCs w:val="22"/>
              </w:rPr>
              <w:t>successful,</w:t>
            </w:r>
            <w:r w:rsidR="00843410" w:rsidRPr="00D76C60">
              <w:rPr>
                <w:rFonts w:ascii="Calibri" w:hAnsi="Calibri" w:cs="Arial"/>
                <w:sz w:val="22"/>
                <w:szCs w:val="22"/>
              </w:rPr>
              <w:t xml:space="preserve"> this will become a mandatory assessment in 2020.  All information will be uploaded on to the eportfolio.</w:t>
            </w:r>
            <w:r w:rsidR="00720D55" w:rsidRPr="00D76C60">
              <w:rPr>
                <w:rFonts w:ascii="Calibri" w:hAnsi="Calibri" w:cs="Arial"/>
                <w:sz w:val="22"/>
                <w:szCs w:val="22"/>
              </w:rPr>
              <w:t xml:space="preserve">  If LTFT trainees chose to participate they would be required to complete the feedback questionnaire by January.</w:t>
            </w:r>
          </w:p>
          <w:p w14:paraId="75E24689" w14:textId="77777777" w:rsidR="00D7594C" w:rsidRPr="00D76C60" w:rsidRDefault="00D7594C" w:rsidP="00D7594C">
            <w:pPr>
              <w:tabs>
                <w:tab w:val="left" w:pos="6521"/>
              </w:tabs>
              <w:rPr>
                <w:rFonts w:ascii="Calibri" w:hAnsi="Calibri" w:cs="Arial"/>
              </w:rPr>
            </w:pPr>
          </w:p>
          <w:p w14:paraId="04B8E471" w14:textId="5DF1EA37" w:rsidR="00D7594C" w:rsidRPr="00D76C60" w:rsidRDefault="00D7594C" w:rsidP="00D7594C">
            <w:pPr>
              <w:tabs>
                <w:tab w:val="left" w:pos="6521"/>
              </w:tabs>
              <w:rPr>
                <w:rFonts w:ascii="Calibri" w:hAnsi="Calibri" w:cs="Arial"/>
              </w:rPr>
            </w:pPr>
            <w:r w:rsidRPr="00D76C60">
              <w:rPr>
                <w:rFonts w:ascii="Calibri" w:hAnsi="Calibri" w:cs="Arial"/>
              </w:rPr>
              <w:t>SG expressed concern about the time taken to do this.  GM confirmed that 60 items would be checked, however this did not necessarily mean 60 patients</w:t>
            </w:r>
            <w:r w:rsidR="0031244E">
              <w:rPr>
                <w:rFonts w:ascii="Calibri" w:hAnsi="Calibri" w:cs="Arial"/>
              </w:rPr>
              <w:t>;</w:t>
            </w:r>
            <w:r w:rsidRPr="00D76C60">
              <w:rPr>
                <w:rFonts w:ascii="Calibri" w:hAnsi="Calibri" w:cs="Arial"/>
              </w:rPr>
              <w:t xml:space="preserve"> some prescriptions could contain 5/6 items</w:t>
            </w:r>
            <w:r w:rsidR="00DF7F43" w:rsidRPr="00D76C60">
              <w:rPr>
                <w:rFonts w:ascii="Calibri" w:hAnsi="Calibri" w:cs="Arial"/>
              </w:rPr>
              <w:t xml:space="preserve"> and there was likely to be a small number of complex patients</w:t>
            </w:r>
            <w:r w:rsidR="004822AB" w:rsidRPr="00D76C60">
              <w:rPr>
                <w:rFonts w:ascii="Calibri" w:hAnsi="Calibri" w:cs="Arial"/>
              </w:rPr>
              <w:t xml:space="preserve"> included.  He felt the work would take an afternoon and then a tutorial to discuss the work with the supervisor – and this would be part of </w:t>
            </w:r>
            <w:r w:rsidR="00465D5E">
              <w:rPr>
                <w:rFonts w:ascii="Calibri" w:hAnsi="Calibri" w:cs="Arial"/>
              </w:rPr>
              <w:t>protective study time</w:t>
            </w:r>
            <w:r w:rsidR="004822AB" w:rsidRPr="00D76C60">
              <w:rPr>
                <w:rFonts w:ascii="Calibri" w:hAnsi="Calibri" w:cs="Arial"/>
              </w:rPr>
              <w:t>.  This would not replace the current audit which will become a quality improvement project.</w:t>
            </w:r>
            <w:r w:rsidR="004D2942" w:rsidRPr="00D76C60">
              <w:rPr>
                <w:rFonts w:ascii="Calibri" w:hAnsi="Calibri" w:cs="Arial"/>
              </w:rPr>
              <w:t xml:space="preserve">  </w:t>
            </w:r>
            <w:r w:rsidR="00822FD8" w:rsidRPr="00D76C60">
              <w:rPr>
                <w:rFonts w:ascii="Calibri" w:hAnsi="Calibri" w:cs="Arial"/>
              </w:rPr>
              <w:t xml:space="preserve">The AKT is a summative assessment and involves sampling </w:t>
            </w:r>
            <w:r w:rsidR="007F41FD">
              <w:rPr>
                <w:rFonts w:ascii="Calibri" w:hAnsi="Calibri" w:cs="Arial"/>
              </w:rPr>
              <w:t xml:space="preserve">prescribing </w:t>
            </w:r>
            <w:r w:rsidR="00822FD8" w:rsidRPr="00D76C60">
              <w:rPr>
                <w:rFonts w:ascii="Calibri" w:hAnsi="Calibri" w:cs="Arial"/>
              </w:rPr>
              <w:t>only so the prescribing pilot will not replace it.  He considered that no GP will review 60 prescriptions and not find an error; trainers would not expect to check all prescriptions at ST3 stage after each surgery.  The message from trainers was they were keen to engage with this as it would help to improve prescribing and support trainees in the learning process.</w:t>
            </w:r>
          </w:p>
          <w:p w14:paraId="44208177" w14:textId="77777777" w:rsidR="003E2C04" w:rsidRPr="00D76C60" w:rsidRDefault="003E2C04" w:rsidP="00D7594C">
            <w:pPr>
              <w:tabs>
                <w:tab w:val="left" w:pos="6521"/>
              </w:tabs>
              <w:rPr>
                <w:rFonts w:ascii="Calibri" w:hAnsi="Calibri" w:cs="Arial"/>
              </w:rPr>
            </w:pPr>
          </w:p>
          <w:p w14:paraId="2E1397D6" w14:textId="107EDB57" w:rsidR="003E2C04" w:rsidRPr="00D76C60" w:rsidRDefault="003E2C04" w:rsidP="00D7594C">
            <w:pPr>
              <w:tabs>
                <w:tab w:val="left" w:pos="6521"/>
              </w:tabs>
              <w:rPr>
                <w:rFonts w:ascii="Calibri" w:hAnsi="Calibri" w:cs="Arial"/>
              </w:rPr>
            </w:pPr>
            <w:r w:rsidRPr="00D76C60">
              <w:rPr>
                <w:rFonts w:ascii="Calibri" w:hAnsi="Calibri" w:cs="Arial"/>
              </w:rPr>
              <w:t xml:space="preserve">SG noted </w:t>
            </w:r>
            <w:r w:rsidR="004C354C" w:rsidRPr="00D76C60">
              <w:rPr>
                <w:rFonts w:ascii="Calibri" w:hAnsi="Calibri" w:cs="Arial"/>
              </w:rPr>
              <w:t xml:space="preserve">concerns raised by the SGPC and the BMA trainees sub committee and AiT and that trainers were not making positive comments.  </w:t>
            </w:r>
            <w:r w:rsidR="00671937" w:rsidRPr="00D76C60">
              <w:rPr>
                <w:rFonts w:ascii="Calibri" w:hAnsi="Calibri" w:cs="Arial"/>
              </w:rPr>
              <w:t xml:space="preserve">GM said that he has presented to trainer groups and while concerns and issues have been raised, overall this has been very positively welcomed.  AT welcomed this development and that piloting it would enable changes to be made if issues/concerns were highlighted.  </w:t>
            </w:r>
            <w:r w:rsidR="002F01FD" w:rsidRPr="00D76C60">
              <w:rPr>
                <w:rFonts w:ascii="Calibri" w:hAnsi="Calibri" w:cs="Arial"/>
              </w:rPr>
              <w:t xml:space="preserve">He confirmed the concerns raised by SGPC as noted by SG.  </w:t>
            </w:r>
            <w:r w:rsidR="00431CD5" w:rsidRPr="00D76C60">
              <w:rPr>
                <w:rFonts w:ascii="Calibri" w:hAnsi="Calibri" w:cs="Arial"/>
              </w:rPr>
              <w:t>GM further confirmed that the pilot will only flag up prescriptions where the patient has made</w:t>
            </w:r>
            <w:r w:rsidR="00006013" w:rsidRPr="00D76C60">
              <w:rPr>
                <w:rFonts w:ascii="Calibri" w:hAnsi="Calibri" w:cs="Arial"/>
              </w:rPr>
              <w:t xml:space="preserve"> an issue request and it will comprise a mixture </w:t>
            </w:r>
            <w:r w:rsidR="00987C16">
              <w:rPr>
                <w:rFonts w:ascii="Calibri" w:hAnsi="Calibri" w:cs="Arial"/>
              </w:rPr>
              <w:t xml:space="preserve">of </w:t>
            </w:r>
            <w:r w:rsidR="00006013" w:rsidRPr="00D76C60">
              <w:rPr>
                <w:rFonts w:ascii="Calibri" w:hAnsi="Calibri" w:cs="Arial"/>
              </w:rPr>
              <w:t xml:space="preserve">repeats and acutes.  It was planned to develop the pharmacist role in this work over time.  Any final decision on the pilot will be made by the GMC after </w:t>
            </w:r>
            <w:r w:rsidR="00987C16">
              <w:rPr>
                <w:rFonts w:ascii="Calibri" w:hAnsi="Calibri" w:cs="Arial"/>
              </w:rPr>
              <w:t>review</w:t>
            </w:r>
            <w:r w:rsidR="00006013" w:rsidRPr="00D76C60">
              <w:rPr>
                <w:rFonts w:ascii="Calibri" w:hAnsi="Calibri" w:cs="Arial"/>
              </w:rPr>
              <w:t xml:space="preserve">.  GM stressed questionnaire completion is very important and will help </w:t>
            </w:r>
            <w:r w:rsidR="00A963DD">
              <w:rPr>
                <w:rFonts w:ascii="Calibri" w:hAnsi="Calibri" w:cs="Arial"/>
              </w:rPr>
              <w:t>the final decision on the pilot</w:t>
            </w:r>
            <w:r w:rsidR="007F41FD">
              <w:rPr>
                <w:rFonts w:ascii="Calibri" w:hAnsi="Calibri" w:cs="Arial"/>
              </w:rPr>
              <w:t>.  H</w:t>
            </w:r>
            <w:r w:rsidR="00006013" w:rsidRPr="00D76C60">
              <w:rPr>
                <w:rFonts w:ascii="Calibri" w:hAnsi="Calibri" w:cs="Arial"/>
              </w:rPr>
              <w:t>e confirmed eportfolio</w:t>
            </w:r>
            <w:r w:rsidR="00720D55" w:rsidRPr="00D76C60">
              <w:rPr>
                <w:rFonts w:ascii="Calibri" w:hAnsi="Calibri" w:cs="Arial"/>
              </w:rPr>
              <w:t>s</w:t>
            </w:r>
            <w:r w:rsidR="00006013" w:rsidRPr="00D76C60">
              <w:rPr>
                <w:rFonts w:ascii="Calibri" w:hAnsi="Calibri" w:cs="Arial"/>
              </w:rPr>
              <w:t xml:space="preserve"> will not be analysed</w:t>
            </w:r>
            <w:r w:rsidR="00134E51">
              <w:rPr>
                <w:rFonts w:ascii="Calibri" w:hAnsi="Calibri" w:cs="Arial"/>
              </w:rPr>
              <w:t xml:space="preserve"> for data</w:t>
            </w:r>
            <w:r w:rsidR="00006013" w:rsidRPr="00D76C60">
              <w:rPr>
                <w:rFonts w:ascii="Calibri" w:hAnsi="Calibri" w:cs="Arial"/>
              </w:rPr>
              <w:t>.</w:t>
            </w:r>
            <w:r w:rsidR="00720D55" w:rsidRPr="00D76C60">
              <w:rPr>
                <w:rFonts w:ascii="Calibri" w:hAnsi="Calibri" w:cs="Arial"/>
              </w:rPr>
              <w:t xml:space="preserve">  SG asked if other elements could be removed instead of CBDs; GM confirmed the GMC has not agreed this</w:t>
            </w:r>
            <w:r w:rsidR="007F41FD">
              <w:rPr>
                <w:rFonts w:ascii="Calibri" w:hAnsi="Calibri" w:cs="Arial"/>
              </w:rPr>
              <w:t>; only a reduction in CBDs has been agreed.</w:t>
            </w:r>
          </w:p>
        </w:tc>
        <w:tc>
          <w:tcPr>
            <w:tcW w:w="910" w:type="dxa"/>
          </w:tcPr>
          <w:p w14:paraId="40B4ABE8" w14:textId="77777777" w:rsidR="00BB5CA3" w:rsidRPr="00831731" w:rsidRDefault="00BB5CA3" w:rsidP="00BB6817">
            <w:pPr>
              <w:rPr>
                <w:b/>
              </w:rPr>
            </w:pPr>
          </w:p>
        </w:tc>
      </w:tr>
      <w:tr w:rsidR="00BB5CA3" w14:paraId="14E49826" w14:textId="77777777" w:rsidTr="00C858C8">
        <w:tc>
          <w:tcPr>
            <w:tcW w:w="662" w:type="dxa"/>
          </w:tcPr>
          <w:p w14:paraId="52A037C9" w14:textId="77777777" w:rsidR="00BB5CA3" w:rsidRDefault="00BB5CA3" w:rsidP="00BB6817"/>
        </w:tc>
        <w:tc>
          <w:tcPr>
            <w:tcW w:w="8033" w:type="dxa"/>
          </w:tcPr>
          <w:p w14:paraId="6788FC66" w14:textId="77777777" w:rsidR="00BB5CA3" w:rsidRPr="00BB5CA3" w:rsidRDefault="00BB5CA3" w:rsidP="00BB5CA3">
            <w:pPr>
              <w:tabs>
                <w:tab w:val="left" w:pos="6521"/>
              </w:tabs>
              <w:rPr>
                <w:rFonts w:ascii="Calibri" w:hAnsi="Calibri" w:cs="Arial"/>
              </w:rPr>
            </w:pPr>
          </w:p>
        </w:tc>
        <w:tc>
          <w:tcPr>
            <w:tcW w:w="910" w:type="dxa"/>
          </w:tcPr>
          <w:p w14:paraId="0D47C1DB" w14:textId="77777777" w:rsidR="00BB5CA3" w:rsidRPr="00831731" w:rsidRDefault="00BB5CA3" w:rsidP="00BB6817">
            <w:pPr>
              <w:rPr>
                <w:b/>
              </w:rPr>
            </w:pPr>
          </w:p>
        </w:tc>
      </w:tr>
      <w:tr w:rsidR="00904ACA" w14:paraId="5EDF2A56" w14:textId="77777777" w:rsidTr="00C858C8">
        <w:tc>
          <w:tcPr>
            <w:tcW w:w="662" w:type="dxa"/>
          </w:tcPr>
          <w:p w14:paraId="20AD9604" w14:textId="77777777" w:rsidR="00904ACA" w:rsidRDefault="00904ACA" w:rsidP="00BB6817">
            <w:r>
              <w:t>7.</w:t>
            </w:r>
          </w:p>
        </w:tc>
        <w:tc>
          <w:tcPr>
            <w:tcW w:w="8033" w:type="dxa"/>
          </w:tcPr>
          <w:p w14:paraId="3E60D160" w14:textId="77777777" w:rsidR="00904ACA" w:rsidRPr="00904ACA" w:rsidRDefault="00904ACA" w:rsidP="00BB5CA3">
            <w:pPr>
              <w:tabs>
                <w:tab w:val="left" w:pos="6521"/>
              </w:tabs>
              <w:rPr>
                <w:rFonts w:ascii="Calibri" w:hAnsi="Calibri" w:cs="Arial"/>
                <w:b/>
              </w:rPr>
            </w:pPr>
            <w:r w:rsidRPr="00904ACA">
              <w:rPr>
                <w:rFonts w:ascii="Calibri" w:hAnsi="Calibri" w:cs="Arial"/>
                <w:b/>
              </w:rPr>
              <w:t>Specialties</w:t>
            </w:r>
          </w:p>
        </w:tc>
        <w:tc>
          <w:tcPr>
            <w:tcW w:w="910" w:type="dxa"/>
          </w:tcPr>
          <w:p w14:paraId="234D1303" w14:textId="77777777" w:rsidR="00904ACA" w:rsidRPr="00831731" w:rsidRDefault="00904ACA" w:rsidP="00BB6817">
            <w:pPr>
              <w:rPr>
                <w:b/>
              </w:rPr>
            </w:pPr>
          </w:p>
        </w:tc>
      </w:tr>
      <w:tr w:rsidR="00904ACA" w14:paraId="56C6C6C5" w14:textId="77777777" w:rsidTr="00C858C8">
        <w:tc>
          <w:tcPr>
            <w:tcW w:w="662" w:type="dxa"/>
          </w:tcPr>
          <w:p w14:paraId="326813B0" w14:textId="77777777" w:rsidR="00904ACA" w:rsidRDefault="00904ACA" w:rsidP="00BB6817">
            <w:r>
              <w:t>7.1</w:t>
            </w:r>
          </w:p>
        </w:tc>
        <w:tc>
          <w:tcPr>
            <w:tcW w:w="8033" w:type="dxa"/>
          </w:tcPr>
          <w:p w14:paraId="5DC816BC" w14:textId="77777777" w:rsidR="00904ACA" w:rsidRPr="00BB5CA3" w:rsidRDefault="00904ACA" w:rsidP="00904ACA">
            <w:pPr>
              <w:tabs>
                <w:tab w:val="left" w:pos="709"/>
                <w:tab w:val="left" w:pos="6521"/>
                <w:tab w:val="left" w:pos="6946"/>
              </w:tabs>
              <w:rPr>
                <w:rFonts w:ascii="Calibri" w:hAnsi="Calibri" w:cs="Arial"/>
              </w:rPr>
            </w:pPr>
            <w:r w:rsidRPr="00904ACA">
              <w:rPr>
                <w:rFonts w:ascii="Calibri" w:hAnsi="Calibri" w:cs="Arial"/>
                <w:b/>
              </w:rPr>
              <w:t>General Practice</w:t>
            </w:r>
          </w:p>
        </w:tc>
        <w:tc>
          <w:tcPr>
            <w:tcW w:w="910" w:type="dxa"/>
          </w:tcPr>
          <w:p w14:paraId="601D154B" w14:textId="77777777" w:rsidR="00904ACA" w:rsidRPr="00831731" w:rsidRDefault="00904ACA" w:rsidP="00BB6817">
            <w:pPr>
              <w:rPr>
                <w:b/>
              </w:rPr>
            </w:pPr>
          </w:p>
        </w:tc>
      </w:tr>
      <w:tr w:rsidR="00904ACA" w14:paraId="1D8656FC" w14:textId="77777777" w:rsidTr="00C858C8">
        <w:tc>
          <w:tcPr>
            <w:tcW w:w="662" w:type="dxa"/>
          </w:tcPr>
          <w:p w14:paraId="22C45C51" w14:textId="77777777" w:rsidR="00904ACA" w:rsidRDefault="00904ACA" w:rsidP="00BB6817">
            <w:r>
              <w:t>7.1.1</w:t>
            </w:r>
          </w:p>
        </w:tc>
        <w:tc>
          <w:tcPr>
            <w:tcW w:w="8033" w:type="dxa"/>
          </w:tcPr>
          <w:p w14:paraId="621666B7" w14:textId="77777777" w:rsidR="00904ACA" w:rsidRPr="00904ACA" w:rsidRDefault="00904ACA" w:rsidP="00BB5CA3">
            <w:pPr>
              <w:tabs>
                <w:tab w:val="left" w:pos="6521"/>
              </w:tabs>
              <w:rPr>
                <w:rFonts w:ascii="Calibri" w:hAnsi="Calibri" w:cs="Arial"/>
                <w:b/>
              </w:rPr>
            </w:pPr>
            <w:r w:rsidRPr="00904ACA">
              <w:rPr>
                <w:rFonts w:ascii="Calibri" w:hAnsi="Calibri" w:cs="Arial"/>
                <w:b/>
              </w:rPr>
              <w:t>Recruitment</w:t>
            </w:r>
          </w:p>
        </w:tc>
        <w:tc>
          <w:tcPr>
            <w:tcW w:w="910" w:type="dxa"/>
          </w:tcPr>
          <w:p w14:paraId="106F6BC6" w14:textId="77777777" w:rsidR="00904ACA" w:rsidRPr="00831731" w:rsidRDefault="00904ACA" w:rsidP="00BB6817">
            <w:pPr>
              <w:rPr>
                <w:b/>
              </w:rPr>
            </w:pPr>
          </w:p>
        </w:tc>
      </w:tr>
      <w:tr w:rsidR="00904ACA" w14:paraId="7D1D0AA2" w14:textId="77777777" w:rsidTr="00C858C8">
        <w:tc>
          <w:tcPr>
            <w:tcW w:w="662" w:type="dxa"/>
          </w:tcPr>
          <w:p w14:paraId="45C3C309" w14:textId="77777777" w:rsidR="00904ACA" w:rsidRDefault="00904ACA" w:rsidP="00BB6817"/>
        </w:tc>
        <w:tc>
          <w:tcPr>
            <w:tcW w:w="8033" w:type="dxa"/>
          </w:tcPr>
          <w:p w14:paraId="021E00AC" w14:textId="1D09D148" w:rsidR="00904ACA" w:rsidRPr="00BB5CA3" w:rsidRDefault="0074078A" w:rsidP="00BB5CA3">
            <w:pPr>
              <w:tabs>
                <w:tab w:val="left" w:pos="6521"/>
              </w:tabs>
              <w:rPr>
                <w:rFonts w:ascii="Calibri" w:hAnsi="Calibri" w:cs="Arial"/>
              </w:rPr>
            </w:pPr>
            <w:r>
              <w:rPr>
                <w:rFonts w:ascii="Calibri" w:hAnsi="Calibri" w:cs="Arial"/>
              </w:rPr>
              <w:t>The paper circulated showed Round 1 summary figures</w:t>
            </w:r>
            <w:r w:rsidR="00F82778">
              <w:rPr>
                <w:rFonts w:ascii="Calibri" w:hAnsi="Calibri" w:cs="Arial"/>
              </w:rPr>
              <w:t xml:space="preserve">.  There has been a slight drop on the number of applications </w:t>
            </w:r>
            <w:r w:rsidR="00D60803">
              <w:rPr>
                <w:rFonts w:ascii="Calibri" w:hAnsi="Calibri" w:cs="Arial"/>
              </w:rPr>
              <w:t>for</w:t>
            </w:r>
            <w:r w:rsidR="00F82778">
              <w:rPr>
                <w:rFonts w:ascii="Calibri" w:hAnsi="Calibri" w:cs="Arial"/>
              </w:rPr>
              <w:t xml:space="preserve"> Scotland as first choice however the </w:t>
            </w:r>
            <w:r w:rsidR="006F3171">
              <w:rPr>
                <w:rFonts w:ascii="Calibri" w:hAnsi="Calibri" w:cs="Arial"/>
              </w:rPr>
              <w:t>numbers accepting</w:t>
            </w:r>
            <w:r w:rsidR="00F82778">
              <w:rPr>
                <w:rFonts w:ascii="Calibri" w:hAnsi="Calibri" w:cs="Arial"/>
              </w:rPr>
              <w:t xml:space="preserve"> posts was 232 (230 last year).  In terms of distribution, SES has done well, West has done reasonably, North has done better than </w:t>
            </w:r>
            <w:r w:rsidR="006F3171">
              <w:rPr>
                <w:rFonts w:ascii="Calibri" w:hAnsi="Calibri" w:cs="Arial"/>
              </w:rPr>
              <w:t>previously,</w:t>
            </w:r>
            <w:r w:rsidR="00F82778">
              <w:rPr>
                <w:rFonts w:ascii="Calibri" w:hAnsi="Calibri" w:cs="Arial"/>
              </w:rPr>
              <w:t xml:space="preserve"> and East has not done well.  For Round 1 readvert they will see 66 people at Selection Centre (49 last </w:t>
            </w:r>
            <w:r w:rsidR="00F82778">
              <w:rPr>
                <w:rFonts w:ascii="Calibri" w:hAnsi="Calibri" w:cs="Arial"/>
              </w:rPr>
              <w:lastRenderedPageBreak/>
              <w:t>year) although this will include those applying for elsewhere in the country.  There were 21 appointments from Round 1 readvert last year.</w:t>
            </w:r>
          </w:p>
        </w:tc>
        <w:tc>
          <w:tcPr>
            <w:tcW w:w="910" w:type="dxa"/>
          </w:tcPr>
          <w:p w14:paraId="540C7623" w14:textId="77777777" w:rsidR="00904ACA" w:rsidRPr="00831731" w:rsidRDefault="00904ACA" w:rsidP="00BB6817">
            <w:pPr>
              <w:rPr>
                <w:b/>
              </w:rPr>
            </w:pPr>
          </w:p>
        </w:tc>
      </w:tr>
      <w:tr w:rsidR="00904ACA" w14:paraId="2818C9A9" w14:textId="77777777" w:rsidTr="00C858C8">
        <w:tc>
          <w:tcPr>
            <w:tcW w:w="662" w:type="dxa"/>
          </w:tcPr>
          <w:p w14:paraId="5E2DEB9A" w14:textId="77777777" w:rsidR="00904ACA" w:rsidRDefault="00904ACA" w:rsidP="00BB6817"/>
        </w:tc>
        <w:tc>
          <w:tcPr>
            <w:tcW w:w="8033" w:type="dxa"/>
          </w:tcPr>
          <w:p w14:paraId="22B44B70" w14:textId="77777777" w:rsidR="00904ACA" w:rsidRPr="00BB5CA3" w:rsidRDefault="00904ACA" w:rsidP="00BB5CA3">
            <w:pPr>
              <w:tabs>
                <w:tab w:val="left" w:pos="6521"/>
              </w:tabs>
              <w:rPr>
                <w:rFonts w:ascii="Calibri" w:hAnsi="Calibri" w:cs="Arial"/>
              </w:rPr>
            </w:pPr>
          </w:p>
        </w:tc>
        <w:tc>
          <w:tcPr>
            <w:tcW w:w="910" w:type="dxa"/>
          </w:tcPr>
          <w:p w14:paraId="79BECF04" w14:textId="77777777" w:rsidR="00904ACA" w:rsidRPr="00831731" w:rsidRDefault="00904ACA" w:rsidP="00BB6817">
            <w:pPr>
              <w:rPr>
                <w:b/>
              </w:rPr>
            </w:pPr>
          </w:p>
        </w:tc>
      </w:tr>
      <w:tr w:rsidR="00904ACA" w14:paraId="7A15A54B" w14:textId="77777777" w:rsidTr="00C858C8">
        <w:tc>
          <w:tcPr>
            <w:tcW w:w="662" w:type="dxa"/>
          </w:tcPr>
          <w:p w14:paraId="59FD1FF3" w14:textId="77777777" w:rsidR="00904ACA" w:rsidRDefault="00F82778" w:rsidP="00BB6817">
            <w:r>
              <w:t>7.1.2</w:t>
            </w:r>
          </w:p>
        </w:tc>
        <w:tc>
          <w:tcPr>
            <w:tcW w:w="8033" w:type="dxa"/>
          </w:tcPr>
          <w:p w14:paraId="5EBF9906" w14:textId="77777777" w:rsidR="00904ACA" w:rsidRPr="00F82778" w:rsidRDefault="00F82778" w:rsidP="00F82778">
            <w:pPr>
              <w:tabs>
                <w:tab w:val="left" w:pos="709"/>
                <w:tab w:val="left" w:pos="6521"/>
              </w:tabs>
              <w:rPr>
                <w:rFonts w:ascii="Calibri" w:hAnsi="Calibri" w:cs="Arial"/>
                <w:b/>
              </w:rPr>
            </w:pPr>
            <w:r w:rsidRPr="00F82778">
              <w:rPr>
                <w:rFonts w:ascii="Calibri" w:hAnsi="Calibri" w:cs="Arial"/>
                <w:b/>
              </w:rPr>
              <w:t>Key updates</w:t>
            </w:r>
          </w:p>
        </w:tc>
        <w:tc>
          <w:tcPr>
            <w:tcW w:w="910" w:type="dxa"/>
          </w:tcPr>
          <w:p w14:paraId="775E5CA9" w14:textId="77777777" w:rsidR="00904ACA" w:rsidRPr="00831731" w:rsidRDefault="00904ACA" w:rsidP="00BB6817">
            <w:pPr>
              <w:rPr>
                <w:b/>
              </w:rPr>
            </w:pPr>
          </w:p>
        </w:tc>
      </w:tr>
      <w:tr w:rsidR="00904ACA" w14:paraId="5BD64345" w14:textId="77777777" w:rsidTr="00C858C8">
        <w:tc>
          <w:tcPr>
            <w:tcW w:w="662" w:type="dxa"/>
          </w:tcPr>
          <w:p w14:paraId="2B732FA6" w14:textId="77777777" w:rsidR="00904ACA" w:rsidRDefault="00904ACA" w:rsidP="00BB6817"/>
        </w:tc>
        <w:tc>
          <w:tcPr>
            <w:tcW w:w="8033" w:type="dxa"/>
          </w:tcPr>
          <w:p w14:paraId="7CF7C174" w14:textId="77777777" w:rsidR="00904ACA" w:rsidRDefault="006629C9" w:rsidP="00BB5CA3">
            <w:pPr>
              <w:tabs>
                <w:tab w:val="left" w:pos="6521"/>
              </w:tabs>
              <w:rPr>
                <w:rFonts w:ascii="Calibri" w:hAnsi="Calibri" w:cs="Arial"/>
              </w:rPr>
            </w:pPr>
            <w:r>
              <w:rPr>
                <w:rFonts w:ascii="Calibri" w:hAnsi="Calibri" w:cs="Arial"/>
              </w:rPr>
              <w:t>AK highlighted:</w:t>
            </w:r>
          </w:p>
          <w:p w14:paraId="47C56A4A" w14:textId="77777777" w:rsidR="006629C9" w:rsidRPr="00D60803" w:rsidRDefault="006629C9" w:rsidP="006629C9">
            <w:pPr>
              <w:pStyle w:val="ListParagraph"/>
              <w:numPr>
                <w:ilvl w:val="0"/>
                <w:numId w:val="6"/>
              </w:numPr>
              <w:tabs>
                <w:tab w:val="left" w:pos="6521"/>
              </w:tabs>
              <w:rPr>
                <w:rFonts w:ascii="Calibri" w:hAnsi="Calibri" w:cs="Arial"/>
                <w:sz w:val="22"/>
                <w:szCs w:val="22"/>
              </w:rPr>
            </w:pPr>
            <w:r w:rsidRPr="00D60803">
              <w:rPr>
                <w:rFonts w:ascii="Calibri" w:hAnsi="Calibri" w:cs="Arial"/>
                <w:sz w:val="22"/>
                <w:szCs w:val="22"/>
              </w:rPr>
              <w:t xml:space="preserve">TM vision </w:t>
            </w:r>
            <w:r w:rsidR="00C858C8" w:rsidRPr="00D60803">
              <w:rPr>
                <w:rFonts w:ascii="Calibri" w:hAnsi="Calibri" w:cs="Arial"/>
                <w:sz w:val="22"/>
                <w:szCs w:val="22"/>
              </w:rPr>
              <w:t>work e</w:t>
            </w:r>
            <w:r w:rsidR="007F41FD">
              <w:rPr>
                <w:rFonts w:ascii="Calibri" w:hAnsi="Calibri" w:cs="Arial"/>
                <w:sz w:val="22"/>
                <w:szCs w:val="22"/>
              </w:rPr>
              <w:t>.</w:t>
            </w:r>
            <w:r w:rsidR="00C858C8" w:rsidRPr="00D60803">
              <w:rPr>
                <w:rFonts w:ascii="Calibri" w:hAnsi="Calibri" w:cs="Arial"/>
                <w:sz w:val="22"/>
                <w:szCs w:val="22"/>
              </w:rPr>
              <w:t>g</w:t>
            </w:r>
            <w:r w:rsidR="007F41FD">
              <w:rPr>
                <w:rFonts w:ascii="Calibri" w:hAnsi="Calibri" w:cs="Arial"/>
                <w:sz w:val="22"/>
                <w:szCs w:val="22"/>
              </w:rPr>
              <w:t>.</w:t>
            </w:r>
            <w:r w:rsidR="00C858C8" w:rsidRPr="00D60803">
              <w:rPr>
                <w:rFonts w:ascii="Calibri" w:hAnsi="Calibri" w:cs="Arial"/>
                <w:sz w:val="22"/>
                <w:szCs w:val="22"/>
              </w:rPr>
              <w:t xml:space="preserve"> GP support will be provided by the SES</w:t>
            </w:r>
            <w:r w:rsidR="008B14E7">
              <w:rPr>
                <w:rFonts w:ascii="Calibri" w:hAnsi="Calibri" w:cs="Arial"/>
                <w:sz w:val="22"/>
                <w:szCs w:val="22"/>
              </w:rPr>
              <w:t xml:space="preserve"> as part</w:t>
            </w:r>
            <w:r w:rsidR="00C858C8" w:rsidRPr="00D60803">
              <w:rPr>
                <w:rFonts w:ascii="Calibri" w:hAnsi="Calibri" w:cs="Arial"/>
                <w:sz w:val="22"/>
                <w:szCs w:val="22"/>
              </w:rPr>
              <w:t xml:space="preserve"> of the one Deanery structure.  The detail was being worked through and there will be a period of shadowing from August before the change </w:t>
            </w:r>
            <w:r w:rsidR="0006471A">
              <w:rPr>
                <w:rFonts w:ascii="Calibri" w:hAnsi="Calibri" w:cs="Arial"/>
                <w:sz w:val="22"/>
                <w:szCs w:val="22"/>
              </w:rPr>
              <w:t>goes</w:t>
            </w:r>
            <w:r w:rsidR="00C858C8" w:rsidRPr="00D60803">
              <w:rPr>
                <w:rFonts w:ascii="Calibri" w:hAnsi="Calibri" w:cs="Arial"/>
                <w:sz w:val="22"/>
                <w:szCs w:val="22"/>
              </w:rPr>
              <w:t xml:space="preserve"> live on 1 November.  Feedback was being received.</w:t>
            </w:r>
          </w:p>
          <w:p w14:paraId="7B8B6921" w14:textId="4DBFCA89" w:rsidR="00C858C8" w:rsidRPr="006629C9" w:rsidRDefault="00C858C8" w:rsidP="006629C9">
            <w:pPr>
              <w:pStyle w:val="ListParagraph"/>
              <w:numPr>
                <w:ilvl w:val="0"/>
                <w:numId w:val="6"/>
              </w:numPr>
              <w:tabs>
                <w:tab w:val="left" w:pos="6521"/>
              </w:tabs>
              <w:rPr>
                <w:rFonts w:ascii="Calibri" w:hAnsi="Calibri" w:cs="Arial"/>
              </w:rPr>
            </w:pPr>
            <w:r w:rsidRPr="00D60803">
              <w:rPr>
                <w:rFonts w:ascii="Calibri" w:hAnsi="Calibri" w:cs="Arial"/>
                <w:sz w:val="22"/>
                <w:szCs w:val="22"/>
              </w:rPr>
              <w:t xml:space="preserve">GM and 2 TPDs were leaving post in the East at the end of July.  Business cases to replace them </w:t>
            </w:r>
            <w:r w:rsidR="00874030">
              <w:rPr>
                <w:rFonts w:ascii="Calibri" w:hAnsi="Calibri" w:cs="Arial"/>
                <w:sz w:val="22"/>
                <w:szCs w:val="22"/>
              </w:rPr>
              <w:t>were underway</w:t>
            </w:r>
            <w:r w:rsidRPr="00D60803">
              <w:rPr>
                <w:rFonts w:ascii="Calibri" w:hAnsi="Calibri" w:cs="Arial"/>
                <w:sz w:val="22"/>
                <w:szCs w:val="22"/>
              </w:rPr>
              <w:t xml:space="preserve"> and some will go live today.  The East and South East offices will work more closely however TPDs will remain where they are.  There was a discrepancy between Ass</w:t>
            </w:r>
            <w:r w:rsidR="007F41FD">
              <w:rPr>
                <w:rFonts w:ascii="Calibri" w:hAnsi="Calibri" w:cs="Arial"/>
                <w:sz w:val="22"/>
                <w:szCs w:val="22"/>
              </w:rPr>
              <w:t>istant</w:t>
            </w:r>
            <w:r w:rsidRPr="00D60803">
              <w:rPr>
                <w:rFonts w:ascii="Calibri" w:hAnsi="Calibri" w:cs="Arial"/>
                <w:sz w:val="22"/>
                <w:szCs w:val="22"/>
              </w:rPr>
              <w:t xml:space="preserve"> Director sessions in the East and West and so it has been decided to place another post in the West – leading to a 20/15 split (previously 19/10).  This will ensure all trainees have </w:t>
            </w:r>
            <w:r w:rsidR="0025311D">
              <w:rPr>
                <w:rFonts w:ascii="Calibri" w:hAnsi="Calibri" w:cs="Arial"/>
                <w:sz w:val="22"/>
                <w:szCs w:val="22"/>
              </w:rPr>
              <w:t xml:space="preserve">similar </w:t>
            </w:r>
            <w:r w:rsidR="0025311D" w:rsidRPr="00D60803">
              <w:rPr>
                <w:rFonts w:ascii="Calibri" w:hAnsi="Calibri" w:cs="Arial"/>
                <w:sz w:val="22"/>
                <w:szCs w:val="22"/>
              </w:rPr>
              <w:t>access</w:t>
            </w:r>
            <w:r w:rsidRPr="00D60803">
              <w:rPr>
                <w:rFonts w:ascii="Calibri" w:hAnsi="Calibri" w:cs="Arial"/>
                <w:sz w:val="22"/>
                <w:szCs w:val="22"/>
              </w:rPr>
              <w:t>.  He noted this was GM’s last STB and thank</w:t>
            </w:r>
            <w:r w:rsidR="009242AA">
              <w:rPr>
                <w:rFonts w:ascii="Calibri" w:hAnsi="Calibri" w:cs="Arial"/>
                <w:sz w:val="22"/>
                <w:szCs w:val="22"/>
              </w:rPr>
              <w:t>ed</w:t>
            </w:r>
            <w:r w:rsidRPr="00D60803">
              <w:rPr>
                <w:rFonts w:ascii="Calibri" w:hAnsi="Calibri" w:cs="Arial"/>
                <w:sz w:val="22"/>
                <w:szCs w:val="22"/>
              </w:rPr>
              <w:t xml:space="preserve"> him for his years of service to NES and to GP training and the STB.  He will be sorely missed.</w:t>
            </w:r>
          </w:p>
        </w:tc>
        <w:tc>
          <w:tcPr>
            <w:tcW w:w="910" w:type="dxa"/>
          </w:tcPr>
          <w:p w14:paraId="2E4D056F" w14:textId="77777777" w:rsidR="00904ACA" w:rsidRPr="00831731" w:rsidRDefault="00904ACA" w:rsidP="00BB6817">
            <w:pPr>
              <w:rPr>
                <w:b/>
              </w:rPr>
            </w:pPr>
          </w:p>
        </w:tc>
      </w:tr>
      <w:tr w:rsidR="00904ACA" w14:paraId="12A62748" w14:textId="77777777" w:rsidTr="00C858C8">
        <w:tc>
          <w:tcPr>
            <w:tcW w:w="662" w:type="dxa"/>
          </w:tcPr>
          <w:p w14:paraId="45DFA700" w14:textId="77777777" w:rsidR="00904ACA" w:rsidRDefault="00904ACA" w:rsidP="00BB6817"/>
        </w:tc>
        <w:tc>
          <w:tcPr>
            <w:tcW w:w="8033" w:type="dxa"/>
          </w:tcPr>
          <w:p w14:paraId="30168B49" w14:textId="77777777" w:rsidR="00904ACA" w:rsidRPr="00BB5CA3" w:rsidRDefault="00904ACA" w:rsidP="00BB5CA3">
            <w:pPr>
              <w:tabs>
                <w:tab w:val="left" w:pos="6521"/>
              </w:tabs>
              <w:rPr>
                <w:rFonts w:ascii="Calibri" w:hAnsi="Calibri" w:cs="Arial"/>
              </w:rPr>
            </w:pPr>
          </w:p>
        </w:tc>
        <w:tc>
          <w:tcPr>
            <w:tcW w:w="910" w:type="dxa"/>
          </w:tcPr>
          <w:p w14:paraId="6BEA32A7" w14:textId="77777777" w:rsidR="00904ACA" w:rsidRPr="00831731" w:rsidRDefault="00904ACA" w:rsidP="00BB6817">
            <w:pPr>
              <w:rPr>
                <w:b/>
              </w:rPr>
            </w:pPr>
          </w:p>
        </w:tc>
      </w:tr>
      <w:tr w:rsidR="00904ACA" w14:paraId="5BA42D28" w14:textId="77777777" w:rsidTr="00C858C8">
        <w:tc>
          <w:tcPr>
            <w:tcW w:w="662" w:type="dxa"/>
          </w:tcPr>
          <w:p w14:paraId="0B3DBD51" w14:textId="77777777" w:rsidR="00904ACA" w:rsidRDefault="00C858C8" w:rsidP="00BB6817">
            <w:r>
              <w:t>7.2</w:t>
            </w:r>
          </w:p>
          <w:p w14:paraId="5A947CD4" w14:textId="77777777" w:rsidR="00C858C8" w:rsidRDefault="00C858C8" w:rsidP="00BB6817">
            <w:r>
              <w:t>7.2.1</w:t>
            </w:r>
          </w:p>
        </w:tc>
        <w:tc>
          <w:tcPr>
            <w:tcW w:w="8033" w:type="dxa"/>
          </w:tcPr>
          <w:p w14:paraId="0D85B7E5" w14:textId="77777777" w:rsidR="00C858C8" w:rsidRPr="00C858C8" w:rsidRDefault="00C858C8" w:rsidP="00C858C8">
            <w:pPr>
              <w:tabs>
                <w:tab w:val="left" w:pos="709"/>
                <w:tab w:val="left" w:pos="6946"/>
              </w:tabs>
              <w:rPr>
                <w:rFonts w:ascii="Calibri" w:hAnsi="Calibri" w:cs="Arial"/>
              </w:rPr>
            </w:pPr>
            <w:r w:rsidRPr="00C858C8">
              <w:rPr>
                <w:rFonts w:ascii="Calibri" w:hAnsi="Calibri" w:cs="Arial"/>
                <w:b/>
              </w:rPr>
              <w:t>Public Health Medicine</w:t>
            </w:r>
          </w:p>
          <w:p w14:paraId="5DEC8EBA" w14:textId="77777777" w:rsidR="00904ACA" w:rsidRPr="00C858C8" w:rsidRDefault="00C858C8" w:rsidP="00BB5CA3">
            <w:pPr>
              <w:tabs>
                <w:tab w:val="left" w:pos="6521"/>
              </w:tabs>
              <w:rPr>
                <w:rFonts w:ascii="Calibri" w:hAnsi="Calibri" w:cs="Arial"/>
                <w:b/>
              </w:rPr>
            </w:pPr>
            <w:r w:rsidRPr="00C858C8">
              <w:rPr>
                <w:rFonts w:ascii="Calibri" w:hAnsi="Calibri" w:cs="Arial"/>
                <w:b/>
              </w:rPr>
              <w:t>Recruitment</w:t>
            </w:r>
          </w:p>
        </w:tc>
        <w:tc>
          <w:tcPr>
            <w:tcW w:w="910" w:type="dxa"/>
          </w:tcPr>
          <w:p w14:paraId="572C5ACC" w14:textId="77777777" w:rsidR="00904ACA" w:rsidRPr="00831731" w:rsidRDefault="00904ACA" w:rsidP="00BB6817">
            <w:pPr>
              <w:rPr>
                <w:b/>
              </w:rPr>
            </w:pPr>
          </w:p>
        </w:tc>
      </w:tr>
      <w:tr w:rsidR="00904ACA" w14:paraId="3AC84F11" w14:textId="77777777" w:rsidTr="00C858C8">
        <w:tc>
          <w:tcPr>
            <w:tcW w:w="662" w:type="dxa"/>
          </w:tcPr>
          <w:p w14:paraId="44654AB2" w14:textId="77777777" w:rsidR="00904ACA" w:rsidRDefault="00904ACA" w:rsidP="00BB6817"/>
        </w:tc>
        <w:tc>
          <w:tcPr>
            <w:tcW w:w="8033" w:type="dxa"/>
          </w:tcPr>
          <w:p w14:paraId="7CEF6F78" w14:textId="77777777" w:rsidR="00904ACA" w:rsidRPr="00BB5CA3" w:rsidRDefault="00C858C8" w:rsidP="00BB5CA3">
            <w:pPr>
              <w:tabs>
                <w:tab w:val="left" w:pos="6521"/>
              </w:tabs>
              <w:rPr>
                <w:rFonts w:ascii="Calibri" w:hAnsi="Calibri" w:cs="Arial"/>
              </w:rPr>
            </w:pPr>
            <w:r>
              <w:rPr>
                <w:rFonts w:ascii="Calibri" w:hAnsi="Calibri" w:cs="Arial"/>
              </w:rPr>
              <w:t>Noted:  both posts filled.</w:t>
            </w:r>
          </w:p>
        </w:tc>
        <w:tc>
          <w:tcPr>
            <w:tcW w:w="910" w:type="dxa"/>
          </w:tcPr>
          <w:p w14:paraId="08944283" w14:textId="77777777" w:rsidR="00904ACA" w:rsidRPr="00831731" w:rsidRDefault="00904ACA" w:rsidP="00BB6817">
            <w:pPr>
              <w:rPr>
                <w:b/>
              </w:rPr>
            </w:pPr>
          </w:p>
        </w:tc>
      </w:tr>
      <w:tr w:rsidR="00904ACA" w14:paraId="384CB294" w14:textId="77777777" w:rsidTr="00C858C8">
        <w:tc>
          <w:tcPr>
            <w:tcW w:w="662" w:type="dxa"/>
          </w:tcPr>
          <w:p w14:paraId="318E10D9" w14:textId="77777777" w:rsidR="00904ACA" w:rsidRDefault="00904ACA" w:rsidP="00BB6817"/>
        </w:tc>
        <w:tc>
          <w:tcPr>
            <w:tcW w:w="8033" w:type="dxa"/>
          </w:tcPr>
          <w:p w14:paraId="32292E39" w14:textId="77777777" w:rsidR="00904ACA" w:rsidRPr="004554A9" w:rsidRDefault="00904ACA" w:rsidP="00BB5CA3">
            <w:pPr>
              <w:tabs>
                <w:tab w:val="left" w:pos="6521"/>
              </w:tabs>
              <w:rPr>
                <w:rFonts w:ascii="Calibri" w:hAnsi="Calibri" w:cs="Arial"/>
                <w:b/>
              </w:rPr>
            </w:pPr>
          </w:p>
        </w:tc>
        <w:tc>
          <w:tcPr>
            <w:tcW w:w="910" w:type="dxa"/>
          </w:tcPr>
          <w:p w14:paraId="70DF0EEE" w14:textId="77777777" w:rsidR="00904ACA" w:rsidRPr="00831731" w:rsidRDefault="00904ACA" w:rsidP="00BB6817">
            <w:pPr>
              <w:rPr>
                <w:b/>
              </w:rPr>
            </w:pPr>
          </w:p>
        </w:tc>
      </w:tr>
      <w:tr w:rsidR="00904ACA" w14:paraId="77F5E60F" w14:textId="77777777" w:rsidTr="00C858C8">
        <w:tc>
          <w:tcPr>
            <w:tcW w:w="662" w:type="dxa"/>
          </w:tcPr>
          <w:p w14:paraId="716BA3D1" w14:textId="77777777" w:rsidR="00904ACA" w:rsidRDefault="00C858C8" w:rsidP="00BB6817">
            <w:r>
              <w:t>7.2.2</w:t>
            </w:r>
          </w:p>
        </w:tc>
        <w:tc>
          <w:tcPr>
            <w:tcW w:w="8033" w:type="dxa"/>
          </w:tcPr>
          <w:p w14:paraId="497870C7" w14:textId="77777777" w:rsidR="00904ACA" w:rsidRPr="00C858C8" w:rsidRDefault="00C858C8" w:rsidP="00BB5CA3">
            <w:pPr>
              <w:tabs>
                <w:tab w:val="left" w:pos="6521"/>
              </w:tabs>
              <w:rPr>
                <w:rFonts w:ascii="Calibri" w:hAnsi="Calibri" w:cs="Arial"/>
                <w:b/>
              </w:rPr>
            </w:pPr>
            <w:r w:rsidRPr="00C858C8">
              <w:rPr>
                <w:rFonts w:ascii="Calibri" w:hAnsi="Calibri" w:cs="Arial"/>
                <w:b/>
              </w:rPr>
              <w:t>Key updates</w:t>
            </w:r>
          </w:p>
        </w:tc>
        <w:tc>
          <w:tcPr>
            <w:tcW w:w="910" w:type="dxa"/>
          </w:tcPr>
          <w:p w14:paraId="2C8B52D8" w14:textId="77777777" w:rsidR="00904ACA" w:rsidRPr="00831731" w:rsidRDefault="00904ACA" w:rsidP="00BB6817">
            <w:pPr>
              <w:rPr>
                <w:b/>
              </w:rPr>
            </w:pPr>
          </w:p>
        </w:tc>
      </w:tr>
      <w:tr w:rsidR="00C858C8" w14:paraId="0FE339FA" w14:textId="77777777" w:rsidTr="00C858C8">
        <w:tc>
          <w:tcPr>
            <w:tcW w:w="662" w:type="dxa"/>
          </w:tcPr>
          <w:p w14:paraId="2F87B321" w14:textId="77777777" w:rsidR="00C858C8" w:rsidRDefault="00C858C8" w:rsidP="00BB6817"/>
        </w:tc>
        <w:tc>
          <w:tcPr>
            <w:tcW w:w="8033" w:type="dxa"/>
          </w:tcPr>
          <w:p w14:paraId="03EFBF33" w14:textId="77777777" w:rsidR="00C858C8" w:rsidRPr="00C858C8" w:rsidRDefault="00C858C8" w:rsidP="00C858C8">
            <w:pPr>
              <w:pStyle w:val="ListParagraph"/>
              <w:numPr>
                <w:ilvl w:val="0"/>
                <w:numId w:val="7"/>
              </w:numPr>
              <w:tabs>
                <w:tab w:val="left" w:pos="6521"/>
              </w:tabs>
              <w:rPr>
                <w:rFonts w:ascii="Calibri" w:hAnsi="Calibri" w:cs="Arial"/>
                <w:b/>
                <w:sz w:val="22"/>
                <w:szCs w:val="22"/>
              </w:rPr>
            </w:pPr>
            <w:r w:rsidRPr="00C858C8">
              <w:rPr>
                <w:rFonts w:ascii="Calibri" w:hAnsi="Calibri" w:cs="Arial"/>
                <w:b/>
                <w:sz w:val="22"/>
                <w:szCs w:val="22"/>
              </w:rPr>
              <w:t>Public Health Reform Commission</w:t>
            </w:r>
          </w:p>
        </w:tc>
        <w:tc>
          <w:tcPr>
            <w:tcW w:w="910" w:type="dxa"/>
          </w:tcPr>
          <w:p w14:paraId="1F86C293" w14:textId="77777777" w:rsidR="00C858C8" w:rsidRPr="00831731" w:rsidRDefault="00C858C8" w:rsidP="00BB6817">
            <w:pPr>
              <w:rPr>
                <w:b/>
              </w:rPr>
            </w:pPr>
          </w:p>
        </w:tc>
      </w:tr>
      <w:tr w:rsidR="00C858C8" w14:paraId="6A72367B" w14:textId="77777777" w:rsidTr="00C858C8">
        <w:tc>
          <w:tcPr>
            <w:tcW w:w="662" w:type="dxa"/>
          </w:tcPr>
          <w:p w14:paraId="1B33E49E" w14:textId="77777777" w:rsidR="00C858C8" w:rsidRDefault="00C858C8" w:rsidP="00BB6817"/>
        </w:tc>
        <w:tc>
          <w:tcPr>
            <w:tcW w:w="8033" w:type="dxa"/>
          </w:tcPr>
          <w:p w14:paraId="30D64F1A" w14:textId="77777777" w:rsidR="00C858C8" w:rsidRPr="00C858C8" w:rsidRDefault="00C858C8" w:rsidP="00BB5CA3">
            <w:pPr>
              <w:tabs>
                <w:tab w:val="left" w:pos="6521"/>
              </w:tabs>
              <w:rPr>
                <w:rFonts w:ascii="Calibri" w:hAnsi="Calibri" w:cs="Arial"/>
              </w:rPr>
            </w:pPr>
            <w:r>
              <w:rPr>
                <w:rFonts w:ascii="Calibri" w:hAnsi="Calibri" w:cs="Arial"/>
              </w:rPr>
              <w:t xml:space="preserve">CJ’s email confirmed that </w:t>
            </w:r>
            <w:r w:rsidR="00CB68E8">
              <w:t xml:space="preserve">Reform work is ongoing - focus is on the Target Operating Model of the new Public Health Scotland body. </w:t>
            </w:r>
            <w:r w:rsidR="00F50B7B">
              <w:t xml:space="preserve">  The</w:t>
            </w:r>
            <w:r w:rsidR="00C76B25">
              <w:t xml:space="preserve"> b</w:t>
            </w:r>
            <w:r w:rsidR="00CB68E8">
              <w:t xml:space="preserve">ody is to be established by the end of the year. </w:t>
            </w:r>
            <w:r w:rsidR="00755842">
              <w:t xml:space="preserve"> A c</w:t>
            </w:r>
            <w:r w:rsidR="00CB68E8">
              <w:t>onsultation process is ongoing but the new body aims to be</w:t>
            </w:r>
            <w:r w:rsidR="00ED5111">
              <w:t xml:space="preserve"> </w:t>
            </w:r>
            <w:r w:rsidR="00CB68E8">
              <w:t>“</w:t>
            </w:r>
            <w:r w:rsidR="00ED5111">
              <w:t>…</w:t>
            </w:r>
            <w:r w:rsidR="00CB68E8">
              <w:t xml:space="preserve">outward looking and collaborative with a strong focus on supporting the whole system – locally and nationally – and utilising the expertise, evidence, research and data capabilities the new body will have to support existing partnerships.” </w:t>
            </w:r>
            <w:r w:rsidR="00755842">
              <w:t xml:space="preserve"> </w:t>
            </w:r>
            <w:r w:rsidR="00CB68E8">
              <w:t>They are continuing to develop the Specialist Workforce model.</w:t>
            </w:r>
          </w:p>
        </w:tc>
        <w:tc>
          <w:tcPr>
            <w:tcW w:w="910" w:type="dxa"/>
          </w:tcPr>
          <w:p w14:paraId="28A559C9" w14:textId="77777777" w:rsidR="00C858C8" w:rsidRPr="00831731" w:rsidRDefault="00C858C8" w:rsidP="00BB6817">
            <w:pPr>
              <w:rPr>
                <w:b/>
              </w:rPr>
            </w:pPr>
          </w:p>
        </w:tc>
      </w:tr>
      <w:tr w:rsidR="00C858C8" w14:paraId="3A72E82E" w14:textId="77777777" w:rsidTr="00C858C8">
        <w:tc>
          <w:tcPr>
            <w:tcW w:w="662" w:type="dxa"/>
          </w:tcPr>
          <w:p w14:paraId="3AA0EAF2" w14:textId="77777777" w:rsidR="00C858C8" w:rsidRDefault="00C858C8" w:rsidP="00BB6817"/>
        </w:tc>
        <w:tc>
          <w:tcPr>
            <w:tcW w:w="8033" w:type="dxa"/>
          </w:tcPr>
          <w:p w14:paraId="4A620CB9" w14:textId="77777777" w:rsidR="00C858C8" w:rsidRPr="00C858C8" w:rsidRDefault="00C858C8" w:rsidP="00BB5CA3">
            <w:pPr>
              <w:tabs>
                <w:tab w:val="left" w:pos="6521"/>
              </w:tabs>
              <w:rPr>
                <w:rFonts w:ascii="Calibri" w:hAnsi="Calibri" w:cs="Arial"/>
              </w:rPr>
            </w:pPr>
          </w:p>
        </w:tc>
        <w:tc>
          <w:tcPr>
            <w:tcW w:w="910" w:type="dxa"/>
          </w:tcPr>
          <w:p w14:paraId="2E8EE1A3" w14:textId="77777777" w:rsidR="00C858C8" w:rsidRPr="00831731" w:rsidRDefault="00C858C8" w:rsidP="00BB6817">
            <w:pPr>
              <w:rPr>
                <w:b/>
              </w:rPr>
            </w:pPr>
          </w:p>
        </w:tc>
      </w:tr>
      <w:tr w:rsidR="00C858C8" w14:paraId="55E34ADC" w14:textId="77777777" w:rsidTr="00C858C8">
        <w:tc>
          <w:tcPr>
            <w:tcW w:w="662" w:type="dxa"/>
          </w:tcPr>
          <w:p w14:paraId="65420EDD" w14:textId="77777777" w:rsidR="00C858C8" w:rsidRDefault="00C858C8" w:rsidP="00BB6817"/>
        </w:tc>
        <w:tc>
          <w:tcPr>
            <w:tcW w:w="8033" w:type="dxa"/>
          </w:tcPr>
          <w:p w14:paraId="3241328A" w14:textId="77777777" w:rsidR="00C858C8" w:rsidRPr="002249AC" w:rsidRDefault="004554A9" w:rsidP="002249AC">
            <w:pPr>
              <w:pStyle w:val="ListParagraph"/>
              <w:numPr>
                <w:ilvl w:val="0"/>
                <w:numId w:val="7"/>
              </w:numPr>
              <w:tabs>
                <w:tab w:val="left" w:pos="6521"/>
              </w:tabs>
              <w:rPr>
                <w:rFonts w:ascii="Calibri" w:hAnsi="Calibri" w:cs="Arial"/>
                <w:b/>
                <w:sz w:val="22"/>
                <w:szCs w:val="22"/>
              </w:rPr>
            </w:pPr>
            <w:r w:rsidRPr="002249AC">
              <w:rPr>
                <w:rFonts w:ascii="Calibri" w:hAnsi="Calibri" w:cs="Arial"/>
                <w:b/>
                <w:sz w:val="22"/>
                <w:szCs w:val="22"/>
              </w:rPr>
              <w:t>Acting up as consultant during training</w:t>
            </w:r>
          </w:p>
        </w:tc>
        <w:tc>
          <w:tcPr>
            <w:tcW w:w="910" w:type="dxa"/>
          </w:tcPr>
          <w:p w14:paraId="0A3CB473" w14:textId="77777777" w:rsidR="00C858C8" w:rsidRPr="00831731" w:rsidRDefault="00C858C8" w:rsidP="00BB6817">
            <w:pPr>
              <w:rPr>
                <w:b/>
              </w:rPr>
            </w:pPr>
          </w:p>
        </w:tc>
      </w:tr>
      <w:tr w:rsidR="00C858C8" w14:paraId="6B8C7E50" w14:textId="77777777" w:rsidTr="00C858C8">
        <w:tc>
          <w:tcPr>
            <w:tcW w:w="662" w:type="dxa"/>
          </w:tcPr>
          <w:p w14:paraId="0BBBC4C6" w14:textId="77777777" w:rsidR="00C858C8" w:rsidRDefault="00C858C8" w:rsidP="00BB6817"/>
        </w:tc>
        <w:tc>
          <w:tcPr>
            <w:tcW w:w="8033" w:type="dxa"/>
          </w:tcPr>
          <w:p w14:paraId="3D789428" w14:textId="77777777" w:rsidR="004554A9" w:rsidRDefault="00B83178" w:rsidP="00127E55">
            <w:pPr>
              <w:pStyle w:val="PlainText"/>
            </w:pPr>
            <w:r>
              <w:t xml:space="preserve">CJ reported by email </w:t>
            </w:r>
            <w:r w:rsidR="00683CDD">
              <w:t xml:space="preserve">this </w:t>
            </w:r>
            <w:r w:rsidR="004554A9">
              <w:t>was being actively encouraged by the Faculty of Public Health</w:t>
            </w:r>
            <w:r w:rsidR="00683CDD">
              <w:t>.  She is</w:t>
            </w:r>
            <w:r w:rsidR="004554A9">
              <w:t xml:space="preserve"> unsure why </w:t>
            </w:r>
            <w:r w:rsidR="00BB36BD">
              <w:t xml:space="preserve">there are not many </w:t>
            </w:r>
            <w:r w:rsidR="004554A9">
              <w:t xml:space="preserve">opportunities but </w:t>
            </w:r>
            <w:r w:rsidR="00CB4152">
              <w:t>she</w:t>
            </w:r>
            <w:r w:rsidR="004554A9">
              <w:t xml:space="preserve"> </w:t>
            </w:r>
            <w:r w:rsidR="00DE4F94">
              <w:t xml:space="preserve">will </w:t>
            </w:r>
            <w:r w:rsidR="004554A9">
              <w:t xml:space="preserve">be investigating and encouraging Health </w:t>
            </w:r>
            <w:r w:rsidR="00127E55">
              <w:t>B</w:t>
            </w:r>
            <w:r w:rsidR="004554A9">
              <w:t xml:space="preserve">oards to actively consider it, and that it could just be the result of small numbers and timing. </w:t>
            </w:r>
            <w:r w:rsidR="00CB4152">
              <w:t xml:space="preserve"> This will be discussed at the</w:t>
            </w:r>
            <w:r w:rsidR="004554A9">
              <w:t xml:space="preserve"> next STC meeting in a couple of weeks</w:t>
            </w:r>
            <w:r w:rsidR="00CB4152">
              <w:t xml:space="preserve"> and CJ will update the group at the</w:t>
            </w:r>
            <w:r w:rsidR="00DE4F94">
              <w:t xml:space="preserve"> ne</w:t>
            </w:r>
            <w:r w:rsidR="004554A9">
              <w:t>xt meeting with more information.</w:t>
            </w:r>
          </w:p>
          <w:p w14:paraId="55D88D29" w14:textId="77777777" w:rsidR="00A707B5" w:rsidRPr="00C858C8" w:rsidRDefault="00A707B5" w:rsidP="00127E55">
            <w:pPr>
              <w:pStyle w:val="PlainText"/>
              <w:rPr>
                <w:rFonts w:cs="Arial"/>
              </w:rPr>
            </w:pPr>
          </w:p>
        </w:tc>
        <w:tc>
          <w:tcPr>
            <w:tcW w:w="910" w:type="dxa"/>
          </w:tcPr>
          <w:p w14:paraId="6FAC346F" w14:textId="77777777" w:rsidR="00C858C8" w:rsidRDefault="00C858C8" w:rsidP="00BB6817">
            <w:pPr>
              <w:rPr>
                <w:b/>
              </w:rPr>
            </w:pPr>
          </w:p>
          <w:p w14:paraId="3C647EA9" w14:textId="77777777" w:rsidR="00734815" w:rsidRDefault="00734815" w:rsidP="00BB6817">
            <w:pPr>
              <w:rPr>
                <w:b/>
              </w:rPr>
            </w:pPr>
          </w:p>
          <w:p w14:paraId="765BE871" w14:textId="77777777" w:rsidR="00734815" w:rsidRDefault="00734815" w:rsidP="00BB6817">
            <w:pPr>
              <w:rPr>
                <w:b/>
              </w:rPr>
            </w:pPr>
          </w:p>
          <w:p w14:paraId="3EF12918" w14:textId="77777777" w:rsidR="00734815" w:rsidRDefault="00734815" w:rsidP="00BB6817">
            <w:pPr>
              <w:rPr>
                <w:b/>
              </w:rPr>
            </w:pPr>
          </w:p>
          <w:p w14:paraId="44C242E1" w14:textId="77777777" w:rsidR="00734815" w:rsidRPr="00831731" w:rsidRDefault="00734815" w:rsidP="00BB6817">
            <w:pPr>
              <w:rPr>
                <w:b/>
              </w:rPr>
            </w:pPr>
          </w:p>
        </w:tc>
      </w:tr>
      <w:tr w:rsidR="00DE4F94" w14:paraId="1336BBDD" w14:textId="77777777" w:rsidTr="00C858C8">
        <w:tc>
          <w:tcPr>
            <w:tcW w:w="662" w:type="dxa"/>
          </w:tcPr>
          <w:p w14:paraId="07D6B555" w14:textId="77777777" w:rsidR="00DE4F94" w:rsidRDefault="00DE4F94" w:rsidP="00BB6817"/>
        </w:tc>
        <w:tc>
          <w:tcPr>
            <w:tcW w:w="8033" w:type="dxa"/>
          </w:tcPr>
          <w:p w14:paraId="52F73181" w14:textId="6FAB1C93" w:rsidR="00DE4F94" w:rsidRDefault="003E44DB" w:rsidP="004554A9">
            <w:pPr>
              <w:pStyle w:val="PlainText"/>
            </w:pPr>
            <w:r>
              <w:t xml:space="preserve">AK noted the request received from a PH trainee to act up </w:t>
            </w:r>
            <w:r w:rsidR="004F4B51">
              <w:t>for 3 months</w:t>
            </w:r>
            <w:r w:rsidR="009273CF">
              <w:t xml:space="preserve"> in Northern Ireland.  </w:t>
            </w:r>
            <w:r w:rsidR="00F6405B">
              <w:t>This was allowed</w:t>
            </w:r>
            <w:r w:rsidR="007F7A39">
              <w:t xml:space="preserve"> however </w:t>
            </w:r>
            <w:r w:rsidR="007F41FD">
              <w:t>there were</w:t>
            </w:r>
            <w:r w:rsidR="007F7A39">
              <w:t xml:space="preserve"> concerns </w:t>
            </w:r>
            <w:r w:rsidR="007F41FD">
              <w:t>about whether</w:t>
            </w:r>
            <w:r w:rsidR="007F7A39">
              <w:t xml:space="preserve"> acting up </w:t>
            </w:r>
            <w:r w:rsidR="007F41FD">
              <w:t>should be occurring outside</w:t>
            </w:r>
            <w:r w:rsidR="007F7A39">
              <w:t xml:space="preserve"> Scotland and that 3 months was </w:t>
            </w:r>
            <w:r w:rsidR="007F41FD">
              <w:t xml:space="preserve">perhaps </w:t>
            </w:r>
            <w:r w:rsidR="007F7A39">
              <w:t xml:space="preserve">not long enough if the trainee was going elsewhere in the UK.  </w:t>
            </w:r>
            <w:r w:rsidR="00773392">
              <w:t xml:space="preserve">FD said the Deanery </w:t>
            </w:r>
            <w:r w:rsidR="00C137A3">
              <w:t>had not been approached</w:t>
            </w:r>
            <w:r w:rsidR="00A1195A">
              <w:t xml:space="preserve">.  They do get people going to other parts of the UK for 3 months acting up so </w:t>
            </w:r>
            <w:r w:rsidR="0081424C">
              <w:t xml:space="preserve">do </w:t>
            </w:r>
            <w:r w:rsidR="00A1195A">
              <w:t>have</w:t>
            </w:r>
            <w:r w:rsidR="0081424C">
              <w:t xml:space="preserve"> </w:t>
            </w:r>
            <w:r w:rsidR="005134C9">
              <w:t>established processes</w:t>
            </w:r>
            <w:r w:rsidR="00A1195A">
              <w:t xml:space="preserve"> </w:t>
            </w:r>
            <w:r w:rsidR="007F41FD">
              <w:t>e.g.</w:t>
            </w:r>
            <w:r w:rsidR="00E77FD1">
              <w:t xml:space="preserve"> Paediatrics allows up to 6 months.</w:t>
            </w:r>
            <w:r w:rsidR="00767E82">
              <w:t xml:space="preserve">  However the legal framework in Public Health is different a</w:t>
            </w:r>
            <w:r w:rsidR="007F41FD">
              <w:t>s</w:t>
            </w:r>
            <w:r w:rsidR="00F60A07">
              <w:t xml:space="preserve"> they work at a higher level </w:t>
            </w:r>
            <w:r w:rsidR="007F41FD">
              <w:t xml:space="preserve">e.g. </w:t>
            </w:r>
            <w:r w:rsidR="00F60A07">
              <w:t xml:space="preserve">with the </w:t>
            </w:r>
            <w:r w:rsidR="006B5F1E">
              <w:t>Government</w:t>
            </w:r>
            <w:r w:rsidR="007F41FD">
              <w:t xml:space="preserve"> advisers</w:t>
            </w:r>
            <w:r w:rsidR="006B5F1E">
              <w:t>,</w:t>
            </w:r>
            <w:r w:rsidR="00F60A07">
              <w:t xml:space="preserve"> so this has not happened before in the</w:t>
            </w:r>
            <w:r w:rsidR="007F41FD">
              <w:t>ir</w:t>
            </w:r>
            <w:r w:rsidR="00F60A07">
              <w:t xml:space="preserve"> specialty</w:t>
            </w:r>
            <w:r w:rsidR="006F2687">
              <w:t>.  The appropriate salary must be paid</w:t>
            </w:r>
            <w:r w:rsidR="00BA628E">
              <w:t xml:space="preserve"> if trainees were acting up and the training salary always stays where it is – posts must also be bone fide and trainees </w:t>
            </w:r>
            <w:r w:rsidR="000B3EAD">
              <w:t xml:space="preserve">must not work on their own.  </w:t>
            </w:r>
            <w:r w:rsidR="00734815">
              <w:t xml:space="preserve">AK will look at the existing paperwork to see if </w:t>
            </w:r>
            <w:r w:rsidR="007F41FD">
              <w:t>should</w:t>
            </w:r>
            <w:r w:rsidR="00734815">
              <w:t xml:space="preserve"> be amended.</w:t>
            </w:r>
          </w:p>
        </w:tc>
        <w:tc>
          <w:tcPr>
            <w:tcW w:w="910" w:type="dxa"/>
          </w:tcPr>
          <w:p w14:paraId="70330178" w14:textId="77777777" w:rsidR="00DE4F94" w:rsidRDefault="00DE4F94" w:rsidP="00BB6817">
            <w:pPr>
              <w:rPr>
                <w:b/>
              </w:rPr>
            </w:pPr>
          </w:p>
          <w:p w14:paraId="6FCC501A" w14:textId="77777777" w:rsidR="00A77597" w:rsidRDefault="00A77597" w:rsidP="00BB6817">
            <w:pPr>
              <w:rPr>
                <w:b/>
              </w:rPr>
            </w:pPr>
          </w:p>
          <w:p w14:paraId="0C29EADD" w14:textId="77777777" w:rsidR="00A77597" w:rsidRDefault="00A77597" w:rsidP="00BB6817">
            <w:pPr>
              <w:rPr>
                <w:b/>
              </w:rPr>
            </w:pPr>
          </w:p>
          <w:p w14:paraId="3F23C5AD" w14:textId="77777777" w:rsidR="00A77597" w:rsidRDefault="00A77597" w:rsidP="00BB6817">
            <w:pPr>
              <w:rPr>
                <w:b/>
              </w:rPr>
            </w:pPr>
          </w:p>
          <w:p w14:paraId="5A6349D3" w14:textId="77777777" w:rsidR="00A77597" w:rsidRDefault="00A77597" w:rsidP="00BB6817">
            <w:pPr>
              <w:rPr>
                <w:b/>
              </w:rPr>
            </w:pPr>
          </w:p>
          <w:p w14:paraId="2E140489" w14:textId="77777777" w:rsidR="00A77597" w:rsidRDefault="00A77597" w:rsidP="00BB6817">
            <w:pPr>
              <w:rPr>
                <w:b/>
              </w:rPr>
            </w:pPr>
          </w:p>
          <w:p w14:paraId="50FED04A" w14:textId="77777777" w:rsidR="00A77597" w:rsidRDefault="00A77597" w:rsidP="00BB6817">
            <w:pPr>
              <w:rPr>
                <w:b/>
              </w:rPr>
            </w:pPr>
          </w:p>
          <w:p w14:paraId="5A897C86" w14:textId="77777777" w:rsidR="00A77597" w:rsidRDefault="00A77597" w:rsidP="00BB6817">
            <w:pPr>
              <w:rPr>
                <w:b/>
              </w:rPr>
            </w:pPr>
          </w:p>
          <w:p w14:paraId="677B121E" w14:textId="77777777" w:rsidR="00A77597" w:rsidRDefault="00A77597" w:rsidP="00BB6817">
            <w:pPr>
              <w:rPr>
                <w:b/>
              </w:rPr>
            </w:pPr>
          </w:p>
          <w:p w14:paraId="7773093F" w14:textId="77777777" w:rsidR="00A77597" w:rsidRPr="00831731" w:rsidRDefault="00A77597" w:rsidP="00BB6817">
            <w:pPr>
              <w:rPr>
                <w:b/>
              </w:rPr>
            </w:pPr>
            <w:r>
              <w:rPr>
                <w:b/>
              </w:rPr>
              <w:t>AK</w:t>
            </w:r>
          </w:p>
        </w:tc>
      </w:tr>
      <w:tr w:rsidR="00DE4F94" w14:paraId="4802FFE3" w14:textId="77777777" w:rsidTr="00C858C8">
        <w:tc>
          <w:tcPr>
            <w:tcW w:w="662" w:type="dxa"/>
          </w:tcPr>
          <w:p w14:paraId="35D1B812" w14:textId="77777777" w:rsidR="00DE4F94" w:rsidRDefault="00DE4F94" w:rsidP="00BB6817"/>
        </w:tc>
        <w:tc>
          <w:tcPr>
            <w:tcW w:w="8033" w:type="dxa"/>
          </w:tcPr>
          <w:p w14:paraId="498F5983" w14:textId="77777777" w:rsidR="00DE4F94" w:rsidRDefault="00DE4F94" w:rsidP="004554A9">
            <w:pPr>
              <w:pStyle w:val="PlainText"/>
            </w:pPr>
          </w:p>
        </w:tc>
        <w:tc>
          <w:tcPr>
            <w:tcW w:w="910" w:type="dxa"/>
          </w:tcPr>
          <w:p w14:paraId="1B69E1AA" w14:textId="77777777" w:rsidR="00DE4F94" w:rsidRPr="00831731" w:rsidRDefault="00DE4F94" w:rsidP="00BB6817">
            <w:pPr>
              <w:rPr>
                <w:b/>
              </w:rPr>
            </w:pPr>
          </w:p>
        </w:tc>
      </w:tr>
      <w:tr w:rsidR="00DE4F94" w14:paraId="1806CF66" w14:textId="77777777" w:rsidTr="00C858C8">
        <w:tc>
          <w:tcPr>
            <w:tcW w:w="662" w:type="dxa"/>
          </w:tcPr>
          <w:p w14:paraId="361F8C18" w14:textId="77777777" w:rsidR="00DE4F94" w:rsidRDefault="00F6080B" w:rsidP="00BB6817">
            <w:r>
              <w:lastRenderedPageBreak/>
              <w:t>7.3</w:t>
            </w:r>
          </w:p>
        </w:tc>
        <w:tc>
          <w:tcPr>
            <w:tcW w:w="8033" w:type="dxa"/>
          </w:tcPr>
          <w:p w14:paraId="734E4C62" w14:textId="77777777" w:rsidR="00DE4F94" w:rsidRPr="00F6080B" w:rsidRDefault="00F6080B" w:rsidP="00F6080B">
            <w:pPr>
              <w:tabs>
                <w:tab w:val="left" w:pos="709"/>
                <w:tab w:val="left" w:pos="6946"/>
              </w:tabs>
              <w:rPr>
                <w:b/>
              </w:rPr>
            </w:pPr>
            <w:r w:rsidRPr="00F6080B">
              <w:rPr>
                <w:rFonts w:ascii="Calibri" w:hAnsi="Calibri" w:cs="Arial"/>
                <w:b/>
              </w:rPr>
              <w:t>Occupational Medicine</w:t>
            </w:r>
          </w:p>
        </w:tc>
        <w:tc>
          <w:tcPr>
            <w:tcW w:w="910" w:type="dxa"/>
          </w:tcPr>
          <w:p w14:paraId="1DD53960" w14:textId="77777777" w:rsidR="00DE4F94" w:rsidRPr="00831731" w:rsidRDefault="00DE4F94" w:rsidP="00BB6817">
            <w:pPr>
              <w:rPr>
                <w:b/>
              </w:rPr>
            </w:pPr>
          </w:p>
        </w:tc>
      </w:tr>
      <w:tr w:rsidR="00DE4F94" w14:paraId="67DEF73F" w14:textId="77777777" w:rsidTr="00C858C8">
        <w:tc>
          <w:tcPr>
            <w:tcW w:w="662" w:type="dxa"/>
          </w:tcPr>
          <w:p w14:paraId="584F4662" w14:textId="77777777" w:rsidR="00DE4F94" w:rsidRDefault="00F6080B" w:rsidP="00BB6817">
            <w:r>
              <w:t>7.3.1</w:t>
            </w:r>
          </w:p>
        </w:tc>
        <w:tc>
          <w:tcPr>
            <w:tcW w:w="8033" w:type="dxa"/>
          </w:tcPr>
          <w:p w14:paraId="744BFEA1" w14:textId="77777777" w:rsidR="00DE4F94" w:rsidRDefault="00F6080B" w:rsidP="00F6080B">
            <w:pPr>
              <w:tabs>
                <w:tab w:val="left" w:pos="709"/>
                <w:tab w:val="left" w:pos="6946"/>
              </w:tabs>
            </w:pPr>
            <w:r w:rsidRPr="00F6080B">
              <w:rPr>
                <w:rFonts w:ascii="Calibri" w:hAnsi="Calibri" w:cs="Arial"/>
                <w:b/>
              </w:rPr>
              <w:t>Recruitment</w:t>
            </w:r>
          </w:p>
        </w:tc>
        <w:tc>
          <w:tcPr>
            <w:tcW w:w="910" w:type="dxa"/>
          </w:tcPr>
          <w:p w14:paraId="22746F4F" w14:textId="77777777" w:rsidR="00DE4F94" w:rsidRPr="00831731" w:rsidRDefault="00DE4F94" w:rsidP="00BB6817">
            <w:pPr>
              <w:rPr>
                <w:b/>
              </w:rPr>
            </w:pPr>
          </w:p>
        </w:tc>
      </w:tr>
      <w:tr w:rsidR="00DE4F94" w14:paraId="0F0B9FB8" w14:textId="77777777" w:rsidTr="00C858C8">
        <w:tc>
          <w:tcPr>
            <w:tcW w:w="662" w:type="dxa"/>
          </w:tcPr>
          <w:p w14:paraId="6FC02C03" w14:textId="77777777" w:rsidR="00DE4F94" w:rsidRDefault="00DE4F94" w:rsidP="00BB6817"/>
        </w:tc>
        <w:tc>
          <w:tcPr>
            <w:tcW w:w="8033" w:type="dxa"/>
          </w:tcPr>
          <w:p w14:paraId="3A656028" w14:textId="77777777" w:rsidR="00DE4F94" w:rsidRDefault="00874B26" w:rsidP="004554A9">
            <w:pPr>
              <w:pStyle w:val="PlainText"/>
            </w:pPr>
            <w:r>
              <w:t xml:space="preserve">Noted:  neither </w:t>
            </w:r>
            <w:r w:rsidR="00C44835">
              <w:t>posts in North or SES filled; they have not filled for some time.</w:t>
            </w:r>
          </w:p>
        </w:tc>
        <w:tc>
          <w:tcPr>
            <w:tcW w:w="910" w:type="dxa"/>
          </w:tcPr>
          <w:p w14:paraId="5E26BC1D" w14:textId="77777777" w:rsidR="00DE4F94" w:rsidRPr="00831731" w:rsidRDefault="00DE4F94" w:rsidP="00BB6817">
            <w:pPr>
              <w:rPr>
                <w:b/>
              </w:rPr>
            </w:pPr>
          </w:p>
        </w:tc>
      </w:tr>
      <w:tr w:rsidR="00DE4F94" w14:paraId="0A257A5B" w14:textId="77777777" w:rsidTr="00C858C8">
        <w:tc>
          <w:tcPr>
            <w:tcW w:w="662" w:type="dxa"/>
          </w:tcPr>
          <w:p w14:paraId="4BFB20FF" w14:textId="77777777" w:rsidR="00DE4F94" w:rsidRDefault="00DE4F94" w:rsidP="00BB6817"/>
        </w:tc>
        <w:tc>
          <w:tcPr>
            <w:tcW w:w="8033" w:type="dxa"/>
          </w:tcPr>
          <w:p w14:paraId="7C2DB797" w14:textId="77777777" w:rsidR="00DE4F94" w:rsidRDefault="00DE4F94" w:rsidP="004554A9">
            <w:pPr>
              <w:pStyle w:val="PlainText"/>
            </w:pPr>
          </w:p>
        </w:tc>
        <w:tc>
          <w:tcPr>
            <w:tcW w:w="910" w:type="dxa"/>
          </w:tcPr>
          <w:p w14:paraId="00E91DB6" w14:textId="77777777" w:rsidR="00DE4F94" w:rsidRPr="00831731" w:rsidRDefault="00DE4F94" w:rsidP="00BB6817">
            <w:pPr>
              <w:rPr>
                <w:b/>
              </w:rPr>
            </w:pPr>
          </w:p>
        </w:tc>
      </w:tr>
      <w:tr w:rsidR="00DE4F94" w14:paraId="259C785B" w14:textId="77777777" w:rsidTr="00C858C8">
        <w:tc>
          <w:tcPr>
            <w:tcW w:w="662" w:type="dxa"/>
          </w:tcPr>
          <w:p w14:paraId="5AD3A11E" w14:textId="77777777" w:rsidR="00DE4F94" w:rsidRDefault="00C44835" w:rsidP="00BB6817">
            <w:r>
              <w:t>7.4</w:t>
            </w:r>
          </w:p>
        </w:tc>
        <w:tc>
          <w:tcPr>
            <w:tcW w:w="8033" w:type="dxa"/>
          </w:tcPr>
          <w:p w14:paraId="03D8D9C0" w14:textId="77777777" w:rsidR="00DE4F94" w:rsidRPr="00C44835" w:rsidRDefault="00C44835" w:rsidP="00C44835">
            <w:pPr>
              <w:tabs>
                <w:tab w:val="left" w:pos="709"/>
                <w:tab w:val="left" w:pos="6946"/>
              </w:tabs>
              <w:rPr>
                <w:b/>
              </w:rPr>
            </w:pPr>
            <w:r w:rsidRPr="00C44835">
              <w:rPr>
                <w:rFonts w:ascii="Calibri" w:hAnsi="Calibri" w:cs="Arial"/>
                <w:b/>
              </w:rPr>
              <w:t>Broad Based Training</w:t>
            </w:r>
          </w:p>
        </w:tc>
        <w:tc>
          <w:tcPr>
            <w:tcW w:w="910" w:type="dxa"/>
          </w:tcPr>
          <w:p w14:paraId="31264E74" w14:textId="77777777" w:rsidR="00DE4F94" w:rsidRPr="00831731" w:rsidRDefault="00DE4F94" w:rsidP="00BB6817">
            <w:pPr>
              <w:rPr>
                <w:b/>
              </w:rPr>
            </w:pPr>
          </w:p>
        </w:tc>
      </w:tr>
      <w:tr w:rsidR="00C44835" w14:paraId="3DE6A15E" w14:textId="77777777" w:rsidTr="00C858C8">
        <w:tc>
          <w:tcPr>
            <w:tcW w:w="662" w:type="dxa"/>
          </w:tcPr>
          <w:p w14:paraId="7EC20815" w14:textId="77777777" w:rsidR="00C44835" w:rsidRDefault="00C44835" w:rsidP="00BB6817">
            <w:r>
              <w:t>7.4.1</w:t>
            </w:r>
          </w:p>
        </w:tc>
        <w:tc>
          <w:tcPr>
            <w:tcW w:w="8033" w:type="dxa"/>
          </w:tcPr>
          <w:p w14:paraId="74BD0357" w14:textId="77777777" w:rsidR="00C44835" w:rsidRDefault="00C44835" w:rsidP="00C44835">
            <w:pPr>
              <w:tabs>
                <w:tab w:val="left" w:pos="709"/>
                <w:tab w:val="left" w:pos="6946"/>
              </w:tabs>
            </w:pPr>
            <w:r w:rsidRPr="00C44835">
              <w:rPr>
                <w:rFonts w:ascii="Calibri" w:hAnsi="Calibri" w:cs="Arial"/>
                <w:b/>
              </w:rPr>
              <w:t>Recruitment</w:t>
            </w:r>
          </w:p>
        </w:tc>
        <w:tc>
          <w:tcPr>
            <w:tcW w:w="910" w:type="dxa"/>
          </w:tcPr>
          <w:p w14:paraId="1236083C" w14:textId="77777777" w:rsidR="00C44835" w:rsidRPr="00831731" w:rsidRDefault="00C44835" w:rsidP="00BB6817">
            <w:pPr>
              <w:rPr>
                <w:b/>
              </w:rPr>
            </w:pPr>
          </w:p>
        </w:tc>
      </w:tr>
      <w:tr w:rsidR="00C44835" w14:paraId="18DD76B3" w14:textId="77777777" w:rsidTr="00C858C8">
        <w:tc>
          <w:tcPr>
            <w:tcW w:w="662" w:type="dxa"/>
          </w:tcPr>
          <w:p w14:paraId="53C95622" w14:textId="77777777" w:rsidR="00C44835" w:rsidRDefault="00C44835" w:rsidP="00BB6817"/>
        </w:tc>
        <w:tc>
          <w:tcPr>
            <w:tcW w:w="8033" w:type="dxa"/>
          </w:tcPr>
          <w:p w14:paraId="6DFA3F06" w14:textId="790BE088" w:rsidR="00C44835" w:rsidRDefault="006D6037" w:rsidP="004554A9">
            <w:pPr>
              <w:pStyle w:val="PlainText"/>
            </w:pPr>
            <w:r>
              <w:t xml:space="preserve">One post in North has filled and one of the two posts in Dumfries and Galloway filled.  GM confirmed they were currently reliant on NES vacancy funding – mostly from GP and if there was not a vacancy </w:t>
            </w:r>
            <w:r w:rsidR="00590BA1">
              <w:t>the Health Board will need to identify a post.  There was no specific budget, but the Scottish Government was being asked to confirm a budget</w:t>
            </w:r>
            <w:r w:rsidR="008F0EDF">
              <w:t xml:space="preserve"> by NES.  Funding depended on ad hoc posts vacancies rather than specific funding at this stage.</w:t>
            </w:r>
          </w:p>
        </w:tc>
        <w:tc>
          <w:tcPr>
            <w:tcW w:w="910" w:type="dxa"/>
          </w:tcPr>
          <w:p w14:paraId="3450BFDE" w14:textId="77777777" w:rsidR="00C44835" w:rsidRPr="00831731" w:rsidRDefault="00C44835" w:rsidP="00BB6817">
            <w:pPr>
              <w:rPr>
                <w:b/>
              </w:rPr>
            </w:pPr>
          </w:p>
        </w:tc>
      </w:tr>
      <w:tr w:rsidR="00C44835" w14:paraId="77EB429D" w14:textId="77777777" w:rsidTr="00C858C8">
        <w:tc>
          <w:tcPr>
            <w:tcW w:w="662" w:type="dxa"/>
          </w:tcPr>
          <w:p w14:paraId="031F7CB5" w14:textId="77777777" w:rsidR="00C44835" w:rsidRDefault="00C44835" w:rsidP="00BB6817"/>
        </w:tc>
        <w:tc>
          <w:tcPr>
            <w:tcW w:w="8033" w:type="dxa"/>
          </w:tcPr>
          <w:p w14:paraId="69FFF0C3" w14:textId="77777777" w:rsidR="00C44835" w:rsidRDefault="00C44835" w:rsidP="004554A9">
            <w:pPr>
              <w:pStyle w:val="PlainText"/>
            </w:pPr>
          </w:p>
        </w:tc>
        <w:tc>
          <w:tcPr>
            <w:tcW w:w="910" w:type="dxa"/>
          </w:tcPr>
          <w:p w14:paraId="1AC44DD9" w14:textId="77777777" w:rsidR="00C44835" w:rsidRPr="00831731" w:rsidRDefault="00C44835" w:rsidP="00BB6817">
            <w:pPr>
              <w:rPr>
                <w:b/>
              </w:rPr>
            </w:pPr>
          </w:p>
        </w:tc>
      </w:tr>
      <w:tr w:rsidR="00C44835" w14:paraId="4AF71952" w14:textId="77777777" w:rsidTr="00C858C8">
        <w:tc>
          <w:tcPr>
            <w:tcW w:w="662" w:type="dxa"/>
          </w:tcPr>
          <w:p w14:paraId="17677780" w14:textId="77777777" w:rsidR="00C44835" w:rsidRDefault="00B77C1F" w:rsidP="00BB6817">
            <w:r>
              <w:t>7.4.2</w:t>
            </w:r>
          </w:p>
        </w:tc>
        <w:tc>
          <w:tcPr>
            <w:tcW w:w="8033" w:type="dxa"/>
          </w:tcPr>
          <w:p w14:paraId="776023B7" w14:textId="77777777" w:rsidR="00C44835" w:rsidRDefault="00B77C1F" w:rsidP="00B77C1F">
            <w:pPr>
              <w:tabs>
                <w:tab w:val="left" w:pos="709"/>
                <w:tab w:val="left" w:pos="6946"/>
              </w:tabs>
            </w:pPr>
            <w:r w:rsidRPr="00B77C1F">
              <w:rPr>
                <w:rFonts w:ascii="Calibri" w:hAnsi="Calibri" w:cs="Arial"/>
                <w:b/>
              </w:rPr>
              <w:t>Key updates</w:t>
            </w:r>
          </w:p>
        </w:tc>
        <w:tc>
          <w:tcPr>
            <w:tcW w:w="910" w:type="dxa"/>
          </w:tcPr>
          <w:p w14:paraId="3E4728DA" w14:textId="77777777" w:rsidR="00C44835" w:rsidRPr="00831731" w:rsidRDefault="00C44835" w:rsidP="00BB6817">
            <w:pPr>
              <w:rPr>
                <w:b/>
              </w:rPr>
            </w:pPr>
          </w:p>
        </w:tc>
      </w:tr>
      <w:tr w:rsidR="00C44835" w14:paraId="0382B79C" w14:textId="77777777" w:rsidTr="00C858C8">
        <w:tc>
          <w:tcPr>
            <w:tcW w:w="662" w:type="dxa"/>
          </w:tcPr>
          <w:p w14:paraId="04934EBC" w14:textId="77777777" w:rsidR="00C44835" w:rsidRDefault="00C44835" w:rsidP="00BB6817"/>
        </w:tc>
        <w:tc>
          <w:tcPr>
            <w:tcW w:w="8033" w:type="dxa"/>
          </w:tcPr>
          <w:p w14:paraId="22404403" w14:textId="77777777" w:rsidR="00C44835" w:rsidRDefault="009E3E10" w:rsidP="004554A9">
            <w:pPr>
              <w:pStyle w:val="PlainText"/>
            </w:pPr>
            <w:r>
              <w:t xml:space="preserve">FD reported that </w:t>
            </w:r>
            <w:r w:rsidR="002C036B">
              <w:t>NES will take on host employer duties for all national programmes, including BBT/OM/PH</w:t>
            </w:r>
            <w:r w:rsidR="0092577F">
              <w:t>.  They were discussing the logistics of this</w:t>
            </w:r>
            <w:r w:rsidR="001A7A93">
              <w:t xml:space="preserve"> and current trainees will be moved over </w:t>
            </w:r>
            <w:r w:rsidR="006B5F1E">
              <w:t>during</w:t>
            </w:r>
            <w:r w:rsidR="001A7A93">
              <w:t xml:space="preserve"> this year and arrangements may be finalised in advance of the August 2020 </w:t>
            </w:r>
            <w:r w:rsidR="002D015E">
              <w:t>deadline</w:t>
            </w:r>
            <w:r w:rsidR="001A7A93">
              <w:t>.</w:t>
            </w:r>
          </w:p>
          <w:p w14:paraId="167DE608" w14:textId="77777777" w:rsidR="00305759" w:rsidRDefault="00305759" w:rsidP="004554A9">
            <w:pPr>
              <w:pStyle w:val="PlainText"/>
            </w:pPr>
          </w:p>
          <w:p w14:paraId="76EE8A8F" w14:textId="77777777" w:rsidR="00305759" w:rsidRDefault="00305759" w:rsidP="004554A9">
            <w:pPr>
              <w:pStyle w:val="PlainText"/>
            </w:pPr>
            <w:r>
              <w:t xml:space="preserve">The </w:t>
            </w:r>
            <w:r w:rsidR="007F41FD">
              <w:t xml:space="preserve">first </w:t>
            </w:r>
            <w:r>
              <w:t xml:space="preserve">BBT cohort will move to ST2 in August; half of </w:t>
            </w:r>
            <w:r w:rsidR="004B7BEF">
              <w:t xml:space="preserve">the group was </w:t>
            </w:r>
            <w:r w:rsidR="006C7665">
              <w:t>considering</w:t>
            </w:r>
            <w:r w:rsidR="004B7BEF">
              <w:t xml:space="preserve"> GP and a decision must be made by October</w:t>
            </w:r>
            <w:r w:rsidR="007F41FD">
              <w:t xml:space="preserve"> 2019</w:t>
            </w:r>
            <w:r w:rsidR="004B7BEF">
              <w:t>.</w:t>
            </w:r>
          </w:p>
        </w:tc>
        <w:tc>
          <w:tcPr>
            <w:tcW w:w="910" w:type="dxa"/>
          </w:tcPr>
          <w:p w14:paraId="38467EFE" w14:textId="77777777" w:rsidR="00C44835" w:rsidRPr="00831731" w:rsidRDefault="00C44835" w:rsidP="00BB6817">
            <w:pPr>
              <w:rPr>
                <w:b/>
              </w:rPr>
            </w:pPr>
          </w:p>
        </w:tc>
      </w:tr>
      <w:tr w:rsidR="004B7BEF" w14:paraId="73D5E245" w14:textId="77777777" w:rsidTr="00C858C8">
        <w:tc>
          <w:tcPr>
            <w:tcW w:w="662" w:type="dxa"/>
          </w:tcPr>
          <w:p w14:paraId="48CA8D46" w14:textId="77777777" w:rsidR="004B7BEF" w:rsidRDefault="004B7BEF" w:rsidP="00BB6817"/>
        </w:tc>
        <w:tc>
          <w:tcPr>
            <w:tcW w:w="8033" w:type="dxa"/>
          </w:tcPr>
          <w:p w14:paraId="1D9A99B6" w14:textId="77777777" w:rsidR="004B7BEF" w:rsidRDefault="004B7BEF" w:rsidP="004554A9">
            <w:pPr>
              <w:pStyle w:val="PlainText"/>
            </w:pPr>
          </w:p>
        </w:tc>
        <w:tc>
          <w:tcPr>
            <w:tcW w:w="910" w:type="dxa"/>
          </w:tcPr>
          <w:p w14:paraId="4F07A871" w14:textId="77777777" w:rsidR="004B7BEF" w:rsidRPr="00831731" w:rsidRDefault="004B7BEF" w:rsidP="00BB6817">
            <w:pPr>
              <w:rPr>
                <w:b/>
              </w:rPr>
            </w:pPr>
          </w:p>
        </w:tc>
      </w:tr>
      <w:tr w:rsidR="004B7BEF" w14:paraId="05C2761A" w14:textId="77777777" w:rsidTr="00C858C8">
        <w:tc>
          <w:tcPr>
            <w:tcW w:w="662" w:type="dxa"/>
          </w:tcPr>
          <w:p w14:paraId="6F566E7E" w14:textId="77777777" w:rsidR="004B7BEF" w:rsidRDefault="004B7BEF" w:rsidP="00BB6817">
            <w:r>
              <w:t>7.4.3</w:t>
            </w:r>
          </w:p>
        </w:tc>
        <w:tc>
          <w:tcPr>
            <w:tcW w:w="8033" w:type="dxa"/>
          </w:tcPr>
          <w:p w14:paraId="61D9DAAC" w14:textId="77777777" w:rsidR="004B7BEF" w:rsidRPr="004B7BEF" w:rsidRDefault="004B7BEF" w:rsidP="004554A9">
            <w:pPr>
              <w:pStyle w:val="PlainText"/>
              <w:rPr>
                <w:b/>
              </w:rPr>
            </w:pPr>
            <w:r w:rsidRPr="004B7BEF">
              <w:rPr>
                <w:rFonts w:cs="Arial"/>
                <w:b/>
                <w:szCs w:val="22"/>
              </w:rPr>
              <w:t>BBT STC minutes</w:t>
            </w:r>
          </w:p>
        </w:tc>
        <w:tc>
          <w:tcPr>
            <w:tcW w:w="910" w:type="dxa"/>
          </w:tcPr>
          <w:p w14:paraId="7DA6DEE8" w14:textId="77777777" w:rsidR="004B7BEF" w:rsidRPr="00831731" w:rsidRDefault="004B7BEF" w:rsidP="00BB6817">
            <w:pPr>
              <w:rPr>
                <w:b/>
              </w:rPr>
            </w:pPr>
          </w:p>
        </w:tc>
      </w:tr>
      <w:tr w:rsidR="004B7BEF" w14:paraId="44602888" w14:textId="77777777" w:rsidTr="00C858C8">
        <w:tc>
          <w:tcPr>
            <w:tcW w:w="662" w:type="dxa"/>
          </w:tcPr>
          <w:p w14:paraId="103974D4" w14:textId="77777777" w:rsidR="004B7BEF" w:rsidRDefault="004B7BEF" w:rsidP="00BB6817"/>
        </w:tc>
        <w:tc>
          <w:tcPr>
            <w:tcW w:w="8033" w:type="dxa"/>
          </w:tcPr>
          <w:p w14:paraId="07439108" w14:textId="77777777" w:rsidR="004B7BEF" w:rsidRDefault="006B2397" w:rsidP="004554A9">
            <w:pPr>
              <w:pStyle w:val="PlainText"/>
            </w:pPr>
            <w:r>
              <w:t>The minutes were circulated for information.</w:t>
            </w:r>
          </w:p>
        </w:tc>
        <w:tc>
          <w:tcPr>
            <w:tcW w:w="910" w:type="dxa"/>
          </w:tcPr>
          <w:p w14:paraId="461F933B" w14:textId="77777777" w:rsidR="004B7BEF" w:rsidRPr="00831731" w:rsidRDefault="004B7BEF" w:rsidP="00BB6817">
            <w:pPr>
              <w:rPr>
                <w:b/>
              </w:rPr>
            </w:pPr>
          </w:p>
        </w:tc>
      </w:tr>
      <w:tr w:rsidR="004B7BEF" w14:paraId="76A2D8FD" w14:textId="77777777" w:rsidTr="00C858C8">
        <w:tc>
          <w:tcPr>
            <w:tcW w:w="662" w:type="dxa"/>
          </w:tcPr>
          <w:p w14:paraId="37FFCB0A" w14:textId="77777777" w:rsidR="004B7BEF" w:rsidRDefault="004B7BEF" w:rsidP="00BB6817"/>
        </w:tc>
        <w:tc>
          <w:tcPr>
            <w:tcW w:w="8033" w:type="dxa"/>
          </w:tcPr>
          <w:p w14:paraId="6B1D0C1B" w14:textId="77777777" w:rsidR="004B7BEF" w:rsidRDefault="004B7BEF" w:rsidP="004554A9">
            <w:pPr>
              <w:pStyle w:val="PlainText"/>
            </w:pPr>
          </w:p>
        </w:tc>
        <w:tc>
          <w:tcPr>
            <w:tcW w:w="910" w:type="dxa"/>
          </w:tcPr>
          <w:p w14:paraId="546660F7" w14:textId="77777777" w:rsidR="004B7BEF" w:rsidRPr="00831731" w:rsidRDefault="004B7BEF" w:rsidP="00BB6817">
            <w:pPr>
              <w:rPr>
                <w:b/>
              </w:rPr>
            </w:pPr>
          </w:p>
        </w:tc>
      </w:tr>
      <w:tr w:rsidR="006B2397" w14:paraId="1AAAB9F3" w14:textId="77777777" w:rsidTr="00C858C8">
        <w:tc>
          <w:tcPr>
            <w:tcW w:w="662" w:type="dxa"/>
          </w:tcPr>
          <w:p w14:paraId="606B6C60" w14:textId="77777777" w:rsidR="006B2397" w:rsidRDefault="006B2397" w:rsidP="00BB6817">
            <w:r>
              <w:t>8.</w:t>
            </w:r>
          </w:p>
        </w:tc>
        <w:tc>
          <w:tcPr>
            <w:tcW w:w="8033" w:type="dxa"/>
          </w:tcPr>
          <w:p w14:paraId="1429927E" w14:textId="77777777" w:rsidR="006B2397" w:rsidRPr="006B2397" w:rsidRDefault="006B2397" w:rsidP="004554A9">
            <w:pPr>
              <w:pStyle w:val="PlainText"/>
              <w:rPr>
                <w:b/>
              </w:rPr>
            </w:pPr>
            <w:r w:rsidRPr="006B2397">
              <w:rPr>
                <w:rFonts w:cs="Arial"/>
                <w:b/>
                <w:szCs w:val="22"/>
              </w:rPr>
              <w:t>Medical Directorate Workstreams – key updates</w:t>
            </w:r>
          </w:p>
        </w:tc>
        <w:tc>
          <w:tcPr>
            <w:tcW w:w="910" w:type="dxa"/>
          </w:tcPr>
          <w:p w14:paraId="19E5A9AB" w14:textId="77777777" w:rsidR="006B2397" w:rsidRPr="00831731" w:rsidRDefault="006B2397" w:rsidP="00BB6817">
            <w:pPr>
              <w:rPr>
                <w:b/>
              </w:rPr>
            </w:pPr>
          </w:p>
        </w:tc>
      </w:tr>
      <w:tr w:rsidR="006B2397" w14:paraId="5527EAF7" w14:textId="77777777" w:rsidTr="00C858C8">
        <w:tc>
          <w:tcPr>
            <w:tcW w:w="662" w:type="dxa"/>
          </w:tcPr>
          <w:p w14:paraId="22AC54EE" w14:textId="77777777" w:rsidR="006B2397" w:rsidRDefault="002D5E5E" w:rsidP="00BB6817">
            <w:r>
              <w:t>8.1</w:t>
            </w:r>
          </w:p>
        </w:tc>
        <w:tc>
          <w:tcPr>
            <w:tcW w:w="8033" w:type="dxa"/>
          </w:tcPr>
          <w:p w14:paraId="4842E409" w14:textId="77777777" w:rsidR="00C94F8F" w:rsidRPr="00C94F8F" w:rsidRDefault="002D5E5E" w:rsidP="002D5E5E">
            <w:pPr>
              <w:tabs>
                <w:tab w:val="left" w:pos="709"/>
                <w:tab w:val="left" w:pos="6521"/>
              </w:tabs>
              <w:rPr>
                <w:rFonts w:ascii="Calibri" w:hAnsi="Calibri" w:cs="Arial"/>
                <w:b/>
              </w:rPr>
            </w:pPr>
            <w:r w:rsidRPr="00C94F8F">
              <w:rPr>
                <w:rFonts w:ascii="Calibri" w:hAnsi="Calibri" w:cs="Arial"/>
                <w:b/>
              </w:rPr>
              <w:t>Training Management:  Training Management Vision</w:t>
            </w:r>
          </w:p>
          <w:p w14:paraId="4933023D" w14:textId="77777777" w:rsidR="006B2397" w:rsidRDefault="00C94F8F" w:rsidP="009F1C8E">
            <w:pPr>
              <w:tabs>
                <w:tab w:val="left" w:pos="709"/>
                <w:tab w:val="left" w:pos="6521"/>
              </w:tabs>
            </w:pPr>
            <w:r>
              <w:rPr>
                <w:rFonts w:ascii="Calibri" w:hAnsi="Calibri" w:cs="Arial"/>
              </w:rPr>
              <w:t>W</w:t>
            </w:r>
            <w:r w:rsidR="002D5E5E" w:rsidRPr="002D5E5E">
              <w:rPr>
                <w:rFonts w:ascii="Calibri" w:hAnsi="Calibri" w:cs="Arial"/>
              </w:rPr>
              <w:t>ebsite link</w:t>
            </w:r>
            <w:r>
              <w:rPr>
                <w:rFonts w:ascii="Calibri" w:hAnsi="Calibri" w:cs="Arial"/>
              </w:rPr>
              <w:t xml:space="preserve"> noted</w:t>
            </w:r>
            <w:r w:rsidR="005F637A">
              <w:rPr>
                <w:rFonts w:ascii="Calibri" w:hAnsi="Calibri" w:cs="Arial"/>
              </w:rPr>
              <w:t xml:space="preserve"> and information </w:t>
            </w:r>
            <w:r w:rsidR="009F1C8E">
              <w:rPr>
                <w:rFonts w:ascii="Calibri" w:hAnsi="Calibri" w:cs="Arial"/>
              </w:rPr>
              <w:t>included in NES newsletter.</w:t>
            </w:r>
          </w:p>
        </w:tc>
        <w:tc>
          <w:tcPr>
            <w:tcW w:w="910" w:type="dxa"/>
          </w:tcPr>
          <w:p w14:paraId="44E9B740" w14:textId="77777777" w:rsidR="006B2397" w:rsidRPr="00831731" w:rsidRDefault="006B2397" w:rsidP="00BB6817">
            <w:pPr>
              <w:rPr>
                <w:b/>
              </w:rPr>
            </w:pPr>
          </w:p>
        </w:tc>
      </w:tr>
      <w:tr w:rsidR="006B2397" w14:paraId="08E26FAF" w14:textId="77777777" w:rsidTr="00C858C8">
        <w:tc>
          <w:tcPr>
            <w:tcW w:w="662" w:type="dxa"/>
          </w:tcPr>
          <w:p w14:paraId="776DE1F7" w14:textId="77777777" w:rsidR="006B2397" w:rsidRDefault="006B2397" w:rsidP="00BB6817"/>
        </w:tc>
        <w:tc>
          <w:tcPr>
            <w:tcW w:w="8033" w:type="dxa"/>
          </w:tcPr>
          <w:p w14:paraId="4D82B192" w14:textId="77777777" w:rsidR="006B2397" w:rsidRDefault="006B2397" w:rsidP="004554A9">
            <w:pPr>
              <w:pStyle w:val="PlainText"/>
            </w:pPr>
          </w:p>
        </w:tc>
        <w:tc>
          <w:tcPr>
            <w:tcW w:w="910" w:type="dxa"/>
          </w:tcPr>
          <w:p w14:paraId="29E31D29" w14:textId="77777777" w:rsidR="006B2397" w:rsidRPr="00831731" w:rsidRDefault="006B2397" w:rsidP="00BB6817">
            <w:pPr>
              <w:rPr>
                <w:b/>
              </w:rPr>
            </w:pPr>
          </w:p>
        </w:tc>
      </w:tr>
      <w:tr w:rsidR="006B2397" w14:paraId="2BB3B5BC" w14:textId="77777777" w:rsidTr="00C858C8">
        <w:tc>
          <w:tcPr>
            <w:tcW w:w="662" w:type="dxa"/>
          </w:tcPr>
          <w:p w14:paraId="71E3527B" w14:textId="77777777" w:rsidR="006B2397" w:rsidRDefault="009F1C8E" w:rsidP="00BB6817">
            <w:r>
              <w:t>8.2</w:t>
            </w:r>
          </w:p>
        </w:tc>
        <w:tc>
          <w:tcPr>
            <w:tcW w:w="8033" w:type="dxa"/>
          </w:tcPr>
          <w:p w14:paraId="38E02495" w14:textId="77777777" w:rsidR="006B2397" w:rsidRPr="009F1C8E" w:rsidRDefault="009F1C8E" w:rsidP="004554A9">
            <w:pPr>
              <w:pStyle w:val="PlainText"/>
              <w:rPr>
                <w:b/>
              </w:rPr>
            </w:pPr>
            <w:r w:rsidRPr="009F1C8E">
              <w:rPr>
                <w:b/>
              </w:rPr>
              <w:t>Quality</w:t>
            </w:r>
          </w:p>
        </w:tc>
        <w:tc>
          <w:tcPr>
            <w:tcW w:w="910" w:type="dxa"/>
          </w:tcPr>
          <w:p w14:paraId="09E83130" w14:textId="77777777" w:rsidR="006B2397" w:rsidRPr="00831731" w:rsidRDefault="006B2397" w:rsidP="00BB6817">
            <w:pPr>
              <w:rPr>
                <w:b/>
              </w:rPr>
            </w:pPr>
          </w:p>
        </w:tc>
      </w:tr>
      <w:tr w:rsidR="006B2397" w14:paraId="0EE89C8F" w14:textId="77777777" w:rsidTr="00C858C8">
        <w:tc>
          <w:tcPr>
            <w:tcW w:w="662" w:type="dxa"/>
          </w:tcPr>
          <w:p w14:paraId="284FC916" w14:textId="77777777" w:rsidR="006B2397" w:rsidRDefault="006B2397" w:rsidP="00BB6817"/>
        </w:tc>
        <w:tc>
          <w:tcPr>
            <w:tcW w:w="8033" w:type="dxa"/>
          </w:tcPr>
          <w:p w14:paraId="17E21807" w14:textId="77777777" w:rsidR="006B2397" w:rsidRDefault="004C25AE" w:rsidP="004554A9">
            <w:pPr>
              <w:pStyle w:val="PlainText"/>
            </w:pPr>
            <w:r>
              <w:t xml:space="preserve">A spreadsheet showing SQMG work </w:t>
            </w:r>
            <w:r w:rsidR="002B5FA4">
              <w:t xml:space="preserve">and the GMC Online Deans Report </w:t>
            </w:r>
            <w:r>
              <w:t xml:space="preserve">was circulated to the group.  </w:t>
            </w:r>
            <w:r w:rsidR="00C11983">
              <w:t xml:space="preserve">Areas were highlighted from visits or reports which the GMC felt were important and need to be addressed.  The spreadsheet </w:t>
            </w:r>
            <w:r w:rsidR="000E5733">
              <w:t>showed how Scotland is addressing this.</w:t>
            </w:r>
          </w:p>
        </w:tc>
        <w:tc>
          <w:tcPr>
            <w:tcW w:w="910" w:type="dxa"/>
          </w:tcPr>
          <w:p w14:paraId="57C07F83" w14:textId="77777777" w:rsidR="006B2397" w:rsidRPr="00831731" w:rsidRDefault="006B2397" w:rsidP="00BB6817">
            <w:pPr>
              <w:rPr>
                <w:b/>
              </w:rPr>
            </w:pPr>
          </w:p>
        </w:tc>
      </w:tr>
      <w:tr w:rsidR="009F1C8E" w14:paraId="1306E048" w14:textId="77777777" w:rsidTr="00C858C8">
        <w:tc>
          <w:tcPr>
            <w:tcW w:w="662" w:type="dxa"/>
          </w:tcPr>
          <w:p w14:paraId="0CCAD6DF" w14:textId="77777777" w:rsidR="009F1C8E" w:rsidRDefault="009F1C8E" w:rsidP="00BB6817"/>
        </w:tc>
        <w:tc>
          <w:tcPr>
            <w:tcW w:w="8033" w:type="dxa"/>
          </w:tcPr>
          <w:p w14:paraId="5CA1CFF9" w14:textId="77777777" w:rsidR="009F1C8E" w:rsidRDefault="009F1C8E" w:rsidP="004554A9">
            <w:pPr>
              <w:pStyle w:val="PlainText"/>
            </w:pPr>
          </w:p>
        </w:tc>
        <w:tc>
          <w:tcPr>
            <w:tcW w:w="910" w:type="dxa"/>
          </w:tcPr>
          <w:p w14:paraId="46B46EAE" w14:textId="77777777" w:rsidR="009F1C8E" w:rsidRPr="00831731" w:rsidRDefault="009F1C8E" w:rsidP="00BB6817">
            <w:pPr>
              <w:rPr>
                <w:b/>
              </w:rPr>
            </w:pPr>
          </w:p>
        </w:tc>
      </w:tr>
      <w:tr w:rsidR="009F1C8E" w14:paraId="192EC6A9" w14:textId="77777777" w:rsidTr="00C858C8">
        <w:tc>
          <w:tcPr>
            <w:tcW w:w="662" w:type="dxa"/>
          </w:tcPr>
          <w:p w14:paraId="09D6E02F" w14:textId="77777777" w:rsidR="009F1C8E" w:rsidRDefault="000E5733" w:rsidP="00BB6817">
            <w:r>
              <w:t>8.3</w:t>
            </w:r>
          </w:p>
        </w:tc>
        <w:tc>
          <w:tcPr>
            <w:tcW w:w="8033" w:type="dxa"/>
          </w:tcPr>
          <w:p w14:paraId="13631D21" w14:textId="77777777" w:rsidR="009F1C8E" w:rsidRPr="000E5733" w:rsidRDefault="000E5733" w:rsidP="004554A9">
            <w:pPr>
              <w:pStyle w:val="PlainText"/>
              <w:rPr>
                <w:b/>
              </w:rPr>
            </w:pPr>
            <w:r w:rsidRPr="000E5733">
              <w:rPr>
                <w:b/>
              </w:rPr>
              <w:t>Professional Development</w:t>
            </w:r>
          </w:p>
        </w:tc>
        <w:tc>
          <w:tcPr>
            <w:tcW w:w="910" w:type="dxa"/>
          </w:tcPr>
          <w:p w14:paraId="5C613B5A" w14:textId="77777777" w:rsidR="009F1C8E" w:rsidRPr="00831731" w:rsidRDefault="009F1C8E" w:rsidP="00BB6817">
            <w:pPr>
              <w:rPr>
                <w:b/>
              </w:rPr>
            </w:pPr>
          </w:p>
        </w:tc>
      </w:tr>
      <w:tr w:rsidR="009F1C8E" w14:paraId="320A5115" w14:textId="77777777" w:rsidTr="00C858C8">
        <w:tc>
          <w:tcPr>
            <w:tcW w:w="662" w:type="dxa"/>
          </w:tcPr>
          <w:p w14:paraId="32880881" w14:textId="77777777" w:rsidR="009F1C8E" w:rsidRDefault="009F1C8E" w:rsidP="00BB6817"/>
        </w:tc>
        <w:tc>
          <w:tcPr>
            <w:tcW w:w="8033" w:type="dxa"/>
          </w:tcPr>
          <w:p w14:paraId="27BAFECD" w14:textId="77777777" w:rsidR="009F1C8E" w:rsidRDefault="003112BD" w:rsidP="004554A9">
            <w:pPr>
              <w:pStyle w:val="PlainText"/>
            </w:pPr>
            <w:r>
              <w:t xml:space="preserve">AK noted that he has replaced RMV as LDD for PD and the new Dean in the North will co-lead </w:t>
            </w:r>
            <w:r w:rsidR="00EC6F09">
              <w:t xml:space="preserve">and split GP and secondary care.  They will look at appraiser courses and </w:t>
            </w:r>
            <w:r w:rsidR="00204692">
              <w:t>refresher training to ensure they are fit for purpose.</w:t>
            </w:r>
          </w:p>
        </w:tc>
        <w:tc>
          <w:tcPr>
            <w:tcW w:w="910" w:type="dxa"/>
          </w:tcPr>
          <w:p w14:paraId="4BCDD251" w14:textId="77777777" w:rsidR="009F1C8E" w:rsidRPr="00831731" w:rsidRDefault="009F1C8E" w:rsidP="00BB6817">
            <w:pPr>
              <w:rPr>
                <w:b/>
              </w:rPr>
            </w:pPr>
          </w:p>
        </w:tc>
      </w:tr>
      <w:tr w:rsidR="009F1C8E" w14:paraId="6C330E8D" w14:textId="77777777" w:rsidTr="00C858C8">
        <w:tc>
          <w:tcPr>
            <w:tcW w:w="662" w:type="dxa"/>
          </w:tcPr>
          <w:p w14:paraId="50D55C6F" w14:textId="77777777" w:rsidR="009F1C8E" w:rsidRDefault="009F1C8E" w:rsidP="00BB6817"/>
        </w:tc>
        <w:tc>
          <w:tcPr>
            <w:tcW w:w="8033" w:type="dxa"/>
          </w:tcPr>
          <w:p w14:paraId="2447E4F1" w14:textId="77777777" w:rsidR="009F1C8E" w:rsidRDefault="009F1C8E" w:rsidP="004554A9">
            <w:pPr>
              <w:pStyle w:val="PlainText"/>
            </w:pPr>
          </w:p>
        </w:tc>
        <w:tc>
          <w:tcPr>
            <w:tcW w:w="910" w:type="dxa"/>
          </w:tcPr>
          <w:p w14:paraId="7526CA7D" w14:textId="77777777" w:rsidR="009F1C8E" w:rsidRPr="00831731" w:rsidRDefault="009F1C8E" w:rsidP="00BB6817">
            <w:pPr>
              <w:rPr>
                <w:b/>
              </w:rPr>
            </w:pPr>
          </w:p>
        </w:tc>
      </w:tr>
      <w:tr w:rsidR="000E5733" w14:paraId="01B277E0" w14:textId="77777777" w:rsidTr="00C858C8">
        <w:tc>
          <w:tcPr>
            <w:tcW w:w="662" w:type="dxa"/>
          </w:tcPr>
          <w:p w14:paraId="7DC21BD9" w14:textId="77777777" w:rsidR="000E5733" w:rsidRDefault="00113652" w:rsidP="00BB6817">
            <w:r>
              <w:t>9.</w:t>
            </w:r>
          </w:p>
        </w:tc>
        <w:tc>
          <w:tcPr>
            <w:tcW w:w="8033" w:type="dxa"/>
          </w:tcPr>
          <w:p w14:paraId="1AB351F0" w14:textId="77777777" w:rsidR="000E5733" w:rsidRPr="00064F05" w:rsidRDefault="00113652" w:rsidP="00113652">
            <w:pPr>
              <w:tabs>
                <w:tab w:val="left" w:pos="709"/>
                <w:tab w:val="left" w:pos="851"/>
              </w:tabs>
              <w:rPr>
                <w:b/>
              </w:rPr>
            </w:pPr>
            <w:r w:rsidRPr="00064F05">
              <w:rPr>
                <w:rFonts w:ascii="Calibri" w:hAnsi="Calibri" w:cs="Arial"/>
                <w:b/>
              </w:rPr>
              <w:t>Service update</w:t>
            </w:r>
          </w:p>
        </w:tc>
        <w:tc>
          <w:tcPr>
            <w:tcW w:w="910" w:type="dxa"/>
          </w:tcPr>
          <w:p w14:paraId="6C5B32A3" w14:textId="77777777" w:rsidR="000E5733" w:rsidRPr="00831731" w:rsidRDefault="000E5733" w:rsidP="00BB6817">
            <w:pPr>
              <w:rPr>
                <w:b/>
              </w:rPr>
            </w:pPr>
          </w:p>
        </w:tc>
      </w:tr>
      <w:tr w:rsidR="000E5733" w14:paraId="2C76E469" w14:textId="77777777" w:rsidTr="00C858C8">
        <w:tc>
          <w:tcPr>
            <w:tcW w:w="662" w:type="dxa"/>
          </w:tcPr>
          <w:p w14:paraId="36AD8C24" w14:textId="77777777" w:rsidR="000E5733" w:rsidRDefault="00113652" w:rsidP="00BB6817">
            <w:r>
              <w:t>10</w:t>
            </w:r>
          </w:p>
        </w:tc>
        <w:tc>
          <w:tcPr>
            <w:tcW w:w="8033" w:type="dxa"/>
          </w:tcPr>
          <w:p w14:paraId="3AE60AA9" w14:textId="77777777" w:rsidR="000E5733" w:rsidRPr="00064F05" w:rsidRDefault="00113652" w:rsidP="00113652">
            <w:pPr>
              <w:tabs>
                <w:tab w:val="left" w:pos="709"/>
              </w:tabs>
              <w:rPr>
                <w:b/>
              </w:rPr>
            </w:pPr>
            <w:r w:rsidRPr="00064F05">
              <w:rPr>
                <w:rFonts w:ascii="Calibri" w:hAnsi="Calibri" w:cs="Arial"/>
                <w:b/>
              </w:rPr>
              <w:t>Directors of Medical Education (DME) update</w:t>
            </w:r>
          </w:p>
        </w:tc>
        <w:tc>
          <w:tcPr>
            <w:tcW w:w="910" w:type="dxa"/>
          </w:tcPr>
          <w:p w14:paraId="2633CE1D" w14:textId="77777777" w:rsidR="000E5733" w:rsidRPr="00831731" w:rsidRDefault="000E5733" w:rsidP="00BB6817">
            <w:pPr>
              <w:rPr>
                <w:b/>
              </w:rPr>
            </w:pPr>
          </w:p>
        </w:tc>
      </w:tr>
      <w:tr w:rsidR="000E5733" w14:paraId="4337C2DD" w14:textId="77777777" w:rsidTr="00C858C8">
        <w:tc>
          <w:tcPr>
            <w:tcW w:w="662" w:type="dxa"/>
          </w:tcPr>
          <w:p w14:paraId="68255A9F" w14:textId="77777777" w:rsidR="000E5733" w:rsidRDefault="00113652" w:rsidP="00BB6817">
            <w:r>
              <w:t>11.</w:t>
            </w:r>
          </w:p>
        </w:tc>
        <w:tc>
          <w:tcPr>
            <w:tcW w:w="8033" w:type="dxa"/>
          </w:tcPr>
          <w:p w14:paraId="7C1274BA" w14:textId="77777777" w:rsidR="00064F05" w:rsidRPr="00064F05" w:rsidRDefault="00064F05" w:rsidP="00064F05">
            <w:pPr>
              <w:tabs>
                <w:tab w:val="left" w:pos="709"/>
              </w:tabs>
              <w:rPr>
                <w:rFonts w:ascii="Calibri" w:hAnsi="Calibri" w:cs="Arial"/>
                <w:b/>
              </w:rPr>
            </w:pPr>
            <w:r w:rsidRPr="00064F05">
              <w:rPr>
                <w:rFonts w:ascii="Calibri" w:hAnsi="Calibri" w:cs="Arial"/>
                <w:b/>
              </w:rPr>
              <w:t>Trainee update</w:t>
            </w:r>
          </w:p>
          <w:p w14:paraId="6B150425" w14:textId="487D338A" w:rsidR="000E5733" w:rsidRDefault="00064F05" w:rsidP="004554A9">
            <w:pPr>
              <w:pStyle w:val="PlainText"/>
            </w:pPr>
            <w:r>
              <w:t xml:space="preserve">No </w:t>
            </w:r>
            <w:r w:rsidR="0025311D">
              <w:t>further</w:t>
            </w:r>
            <w:r w:rsidR="00004F86">
              <w:t xml:space="preserve"> </w:t>
            </w:r>
            <w:r>
              <w:t>updat</w:t>
            </w:r>
            <w:r w:rsidR="00004F86">
              <w:t>e</w:t>
            </w:r>
            <w:r>
              <w:t>.</w:t>
            </w:r>
          </w:p>
        </w:tc>
        <w:tc>
          <w:tcPr>
            <w:tcW w:w="910" w:type="dxa"/>
          </w:tcPr>
          <w:p w14:paraId="204CF3F5" w14:textId="77777777" w:rsidR="000E5733" w:rsidRPr="00831731" w:rsidRDefault="000E5733" w:rsidP="00BB6817">
            <w:pPr>
              <w:rPr>
                <w:b/>
              </w:rPr>
            </w:pPr>
          </w:p>
        </w:tc>
      </w:tr>
      <w:tr w:rsidR="00113652" w14:paraId="5FD7DEB9" w14:textId="77777777" w:rsidTr="00C858C8">
        <w:tc>
          <w:tcPr>
            <w:tcW w:w="662" w:type="dxa"/>
          </w:tcPr>
          <w:p w14:paraId="4D3B6F5A" w14:textId="77777777" w:rsidR="00113652" w:rsidRDefault="00113652" w:rsidP="00BB6817"/>
        </w:tc>
        <w:tc>
          <w:tcPr>
            <w:tcW w:w="8033" w:type="dxa"/>
          </w:tcPr>
          <w:p w14:paraId="7C2BAC14" w14:textId="77777777" w:rsidR="00113652" w:rsidRDefault="00113652" w:rsidP="004554A9">
            <w:pPr>
              <w:pStyle w:val="PlainText"/>
            </w:pPr>
          </w:p>
        </w:tc>
        <w:tc>
          <w:tcPr>
            <w:tcW w:w="910" w:type="dxa"/>
          </w:tcPr>
          <w:p w14:paraId="32757A0C" w14:textId="77777777" w:rsidR="00113652" w:rsidRPr="00831731" w:rsidRDefault="00113652" w:rsidP="00BB6817">
            <w:pPr>
              <w:rPr>
                <w:b/>
              </w:rPr>
            </w:pPr>
          </w:p>
        </w:tc>
      </w:tr>
      <w:tr w:rsidR="00113652" w14:paraId="5EC74BBF" w14:textId="77777777" w:rsidTr="00C858C8">
        <w:tc>
          <w:tcPr>
            <w:tcW w:w="662" w:type="dxa"/>
          </w:tcPr>
          <w:p w14:paraId="77883A2B" w14:textId="77777777" w:rsidR="00113652" w:rsidRDefault="00064F05" w:rsidP="00BB6817">
            <w:r>
              <w:t>12.</w:t>
            </w:r>
          </w:p>
        </w:tc>
        <w:tc>
          <w:tcPr>
            <w:tcW w:w="8033" w:type="dxa"/>
          </w:tcPr>
          <w:p w14:paraId="402C7117" w14:textId="77777777" w:rsidR="00113652" w:rsidRPr="00064F05" w:rsidRDefault="00064F05" w:rsidP="00064F05">
            <w:pPr>
              <w:tabs>
                <w:tab w:val="left" w:pos="709"/>
                <w:tab w:val="left" w:pos="851"/>
              </w:tabs>
              <w:rPr>
                <w:b/>
              </w:rPr>
            </w:pPr>
            <w:r w:rsidRPr="00064F05">
              <w:rPr>
                <w:rFonts w:ascii="Calibri" w:hAnsi="Calibri" w:cs="Arial"/>
                <w:b/>
              </w:rPr>
              <w:t>Lay representative update</w:t>
            </w:r>
          </w:p>
        </w:tc>
        <w:tc>
          <w:tcPr>
            <w:tcW w:w="910" w:type="dxa"/>
          </w:tcPr>
          <w:p w14:paraId="03FB67BC" w14:textId="77777777" w:rsidR="00113652" w:rsidRPr="00831731" w:rsidRDefault="00113652" w:rsidP="00BB6817">
            <w:pPr>
              <w:rPr>
                <w:b/>
              </w:rPr>
            </w:pPr>
          </w:p>
        </w:tc>
      </w:tr>
      <w:tr w:rsidR="00064F05" w14:paraId="5208F424" w14:textId="77777777" w:rsidTr="00C858C8">
        <w:tc>
          <w:tcPr>
            <w:tcW w:w="662" w:type="dxa"/>
          </w:tcPr>
          <w:p w14:paraId="1EB1BDEC" w14:textId="77777777" w:rsidR="00064F05" w:rsidRDefault="00064F05" w:rsidP="00BB6817"/>
        </w:tc>
        <w:tc>
          <w:tcPr>
            <w:tcW w:w="8033" w:type="dxa"/>
          </w:tcPr>
          <w:p w14:paraId="23CFD0EA" w14:textId="77777777" w:rsidR="00064F05" w:rsidRDefault="00064F05" w:rsidP="004554A9">
            <w:pPr>
              <w:pStyle w:val="PlainText"/>
            </w:pPr>
            <w:r>
              <w:t>JK</w:t>
            </w:r>
            <w:r w:rsidR="00603773">
              <w:t xml:space="preserve"> reported she found </w:t>
            </w:r>
            <w:r>
              <w:t>the presentation given by the Chair had been very informative.</w:t>
            </w:r>
          </w:p>
        </w:tc>
        <w:tc>
          <w:tcPr>
            <w:tcW w:w="910" w:type="dxa"/>
          </w:tcPr>
          <w:p w14:paraId="768E741A" w14:textId="77777777" w:rsidR="00064F05" w:rsidRPr="00831731" w:rsidRDefault="00064F05" w:rsidP="00BB6817">
            <w:pPr>
              <w:rPr>
                <w:b/>
              </w:rPr>
            </w:pPr>
          </w:p>
        </w:tc>
      </w:tr>
      <w:tr w:rsidR="00064F05" w14:paraId="66058651" w14:textId="77777777" w:rsidTr="00C858C8">
        <w:tc>
          <w:tcPr>
            <w:tcW w:w="662" w:type="dxa"/>
          </w:tcPr>
          <w:p w14:paraId="3C8AFC18" w14:textId="77777777" w:rsidR="00064F05" w:rsidRDefault="00064F05" w:rsidP="00BB6817"/>
        </w:tc>
        <w:tc>
          <w:tcPr>
            <w:tcW w:w="8033" w:type="dxa"/>
          </w:tcPr>
          <w:p w14:paraId="3AF5F797" w14:textId="77777777" w:rsidR="00064F05" w:rsidRDefault="00064F05" w:rsidP="004554A9">
            <w:pPr>
              <w:pStyle w:val="PlainText"/>
            </w:pPr>
          </w:p>
        </w:tc>
        <w:tc>
          <w:tcPr>
            <w:tcW w:w="910" w:type="dxa"/>
          </w:tcPr>
          <w:p w14:paraId="092831A7" w14:textId="77777777" w:rsidR="00064F05" w:rsidRPr="00831731" w:rsidRDefault="00064F05" w:rsidP="00BB6817">
            <w:pPr>
              <w:rPr>
                <w:b/>
              </w:rPr>
            </w:pPr>
          </w:p>
        </w:tc>
      </w:tr>
      <w:tr w:rsidR="00064F05" w14:paraId="4A740596" w14:textId="77777777" w:rsidTr="00C858C8">
        <w:tc>
          <w:tcPr>
            <w:tcW w:w="662" w:type="dxa"/>
          </w:tcPr>
          <w:p w14:paraId="7CFEC988" w14:textId="77777777" w:rsidR="00064F05" w:rsidRDefault="003B3E04" w:rsidP="00BB6817">
            <w:r>
              <w:t>13.</w:t>
            </w:r>
          </w:p>
        </w:tc>
        <w:tc>
          <w:tcPr>
            <w:tcW w:w="8033" w:type="dxa"/>
          </w:tcPr>
          <w:p w14:paraId="55866D20" w14:textId="77777777" w:rsidR="00064F05" w:rsidRPr="003B3E04" w:rsidRDefault="003B3E04" w:rsidP="003B3E04">
            <w:pPr>
              <w:tabs>
                <w:tab w:val="left" w:pos="709"/>
                <w:tab w:val="left" w:pos="851"/>
              </w:tabs>
              <w:rPr>
                <w:b/>
              </w:rPr>
            </w:pPr>
            <w:r w:rsidRPr="003B3E04">
              <w:rPr>
                <w:rFonts w:ascii="Calibri" w:hAnsi="Calibri" w:cs="Arial"/>
                <w:b/>
              </w:rPr>
              <w:t>RCGP update</w:t>
            </w:r>
          </w:p>
        </w:tc>
        <w:tc>
          <w:tcPr>
            <w:tcW w:w="910" w:type="dxa"/>
          </w:tcPr>
          <w:p w14:paraId="2115553F" w14:textId="77777777" w:rsidR="00064F05" w:rsidRPr="00831731" w:rsidRDefault="00064F05" w:rsidP="00BB6817">
            <w:pPr>
              <w:rPr>
                <w:b/>
              </w:rPr>
            </w:pPr>
          </w:p>
        </w:tc>
      </w:tr>
      <w:tr w:rsidR="00064F05" w14:paraId="3D37A0BB" w14:textId="77777777" w:rsidTr="00C858C8">
        <w:tc>
          <w:tcPr>
            <w:tcW w:w="662" w:type="dxa"/>
          </w:tcPr>
          <w:p w14:paraId="60073211" w14:textId="77777777" w:rsidR="00064F05" w:rsidRDefault="003B3E04" w:rsidP="00BB6817">
            <w:r>
              <w:t>14</w:t>
            </w:r>
          </w:p>
        </w:tc>
        <w:tc>
          <w:tcPr>
            <w:tcW w:w="8033" w:type="dxa"/>
          </w:tcPr>
          <w:p w14:paraId="0F18A992" w14:textId="77777777" w:rsidR="00064F05" w:rsidRDefault="003B3E04" w:rsidP="003B3E04">
            <w:pPr>
              <w:tabs>
                <w:tab w:val="left" w:pos="709"/>
                <w:tab w:val="left" w:pos="851"/>
              </w:tabs>
            </w:pPr>
            <w:r w:rsidRPr="003B3E04">
              <w:rPr>
                <w:rFonts w:ascii="Calibri" w:hAnsi="Calibri" w:cs="Arial"/>
                <w:b/>
              </w:rPr>
              <w:t>Academic update</w:t>
            </w:r>
          </w:p>
        </w:tc>
        <w:tc>
          <w:tcPr>
            <w:tcW w:w="910" w:type="dxa"/>
          </w:tcPr>
          <w:p w14:paraId="402DEF06" w14:textId="77777777" w:rsidR="00064F05" w:rsidRPr="00831731" w:rsidRDefault="00064F05" w:rsidP="00BB6817">
            <w:pPr>
              <w:rPr>
                <w:b/>
              </w:rPr>
            </w:pPr>
          </w:p>
        </w:tc>
      </w:tr>
      <w:tr w:rsidR="00064F05" w14:paraId="0EF44D4F" w14:textId="77777777" w:rsidTr="00C858C8">
        <w:tc>
          <w:tcPr>
            <w:tcW w:w="662" w:type="dxa"/>
          </w:tcPr>
          <w:p w14:paraId="1A1E00D3" w14:textId="77777777" w:rsidR="00064F05" w:rsidRDefault="00064F05" w:rsidP="00BB6817"/>
        </w:tc>
        <w:tc>
          <w:tcPr>
            <w:tcW w:w="8033" w:type="dxa"/>
          </w:tcPr>
          <w:p w14:paraId="0C125ECB" w14:textId="77777777" w:rsidR="00064F05" w:rsidRDefault="003B3E04" w:rsidP="004554A9">
            <w:pPr>
              <w:pStyle w:val="PlainText"/>
            </w:pPr>
            <w:r>
              <w:t>No updates were received.</w:t>
            </w:r>
          </w:p>
        </w:tc>
        <w:tc>
          <w:tcPr>
            <w:tcW w:w="910" w:type="dxa"/>
          </w:tcPr>
          <w:p w14:paraId="37CB57CE" w14:textId="77777777" w:rsidR="00064F05" w:rsidRPr="00831731" w:rsidRDefault="00064F05" w:rsidP="00BB6817">
            <w:pPr>
              <w:rPr>
                <w:b/>
              </w:rPr>
            </w:pPr>
          </w:p>
        </w:tc>
      </w:tr>
      <w:tr w:rsidR="003B3E04" w14:paraId="742FB792" w14:textId="77777777" w:rsidTr="00C858C8">
        <w:tc>
          <w:tcPr>
            <w:tcW w:w="662" w:type="dxa"/>
          </w:tcPr>
          <w:p w14:paraId="4D469083" w14:textId="77777777" w:rsidR="003B3E04" w:rsidRDefault="003B3E04" w:rsidP="00BB6817"/>
        </w:tc>
        <w:tc>
          <w:tcPr>
            <w:tcW w:w="8033" w:type="dxa"/>
          </w:tcPr>
          <w:p w14:paraId="2722D000" w14:textId="77777777" w:rsidR="003B3E04" w:rsidRDefault="003B3E04" w:rsidP="004554A9">
            <w:pPr>
              <w:pStyle w:val="PlainText"/>
            </w:pPr>
          </w:p>
        </w:tc>
        <w:tc>
          <w:tcPr>
            <w:tcW w:w="910" w:type="dxa"/>
          </w:tcPr>
          <w:p w14:paraId="7D9264BE" w14:textId="77777777" w:rsidR="003B3E04" w:rsidRPr="00831731" w:rsidRDefault="003B3E04" w:rsidP="00BB6817">
            <w:pPr>
              <w:rPr>
                <w:b/>
              </w:rPr>
            </w:pPr>
          </w:p>
        </w:tc>
      </w:tr>
      <w:tr w:rsidR="003B3E04" w14:paraId="647919B4" w14:textId="77777777" w:rsidTr="00C858C8">
        <w:tc>
          <w:tcPr>
            <w:tcW w:w="662" w:type="dxa"/>
          </w:tcPr>
          <w:p w14:paraId="65A24144" w14:textId="77777777" w:rsidR="003B3E04" w:rsidRDefault="00060EB3" w:rsidP="00BB6817">
            <w:r>
              <w:t>15.</w:t>
            </w:r>
          </w:p>
        </w:tc>
        <w:tc>
          <w:tcPr>
            <w:tcW w:w="8033" w:type="dxa"/>
          </w:tcPr>
          <w:p w14:paraId="1CAEB6D4" w14:textId="77777777" w:rsidR="003B3E04" w:rsidRPr="00060EB3" w:rsidRDefault="00060EB3" w:rsidP="00060EB3">
            <w:pPr>
              <w:tabs>
                <w:tab w:val="left" w:pos="709"/>
                <w:tab w:val="left" w:pos="851"/>
              </w:tabs>
              <w:rPr>
                <w:b/>
              </w:rPr>
            </w:pPr>
            <w:r w:rsidRPr="00060EB3">
              <w:rPr>
                <w:rFonts w:ascii="Calibri" w:hAnsi="Calibri" w:cs="Arial"/>
                <w:b/>
              </w:rPr>
              <w:t>BMA update</w:t>
            </w:r>
          </w:p>
        </w:tc>
        <w:tc>
          <w:tcPr>
            <w:tcW w:w="910" w:type="dxa"/>
          </w:tcPr>
          <w:p w14:paraId="75A8B6C8" w14:textId="77777777" w:rsidR="003B3E04" w:rsidRPr="00831731" w:rsidRDefault="003B3E04" w:rsidP="00BB6817">
            <w:pPr>
              <w:rPr>
                <w:b/>
              </w:rPr>
            </w:pPr>
          </w:p>
        </w:tc>
      </w:tr>
      <w:tr w:rsidR="003B3E04" w14:paraId="480EC488" w14:textId="77777777" w:rsidTr="00C858C8">
        <w:tc>
          <w:tcPr>
            <w:tcW w:w="662" w:type="dxa"/>
          </w:tcPr>
          <w:p w14:paraId="14DC02C2" w14:textId="77777777" w:rsidR="003B3E04" w:rsidRDefault="003B3E04" w:rsidP="00BB6817"/>
        </w:tc>
        <w:tc>
          <w:tcPr>
            <w:tcW w:w="8033" w:type="dxa"/>
          </w:tcPr>
          <w:p w14:paraId="57628353" w14:textId="77777777" w:rsidR="003B3E04" w:rsidRDefault="00D93148" w:rsidP="004554A9">
            <w:pPr>
              <w:pStyle w:val="PlainText"/>
            </w:pPr>
            <w:r>
              <w:t xml:space="preserve">AT </w:t>
            </w:r>
            <w:r w:rsidR="004428E4">
              <w:t xml:space="preserve">confirmed he and SG will give a </w:t>
            </w:r>
            <w:r w:rsidR="00204F57">
              <w:t xml:space="preserve">joint presentation on the Scottish contract at the </w:t>
            </w:r>
            <w:r w:rsidR="00E9480F">
              <w:t>meeting on 14 November.  AK cautioned that dependent on who is appointed to replace GM as STB Chair, some meeting dates may have to be re-arranged.</w:t>
            </w:r>
          </w:p>
        </w:tc>
        <w:tc>
          <w:tcPr>
            <w:tcW w:w="910" w:type="dxa"/>
          </w:tcPr>
          <w:p w14:paraId="7954DF7D" w14:textId="77777777" w:rsidR="003B3E04" w:rsidRPr="00831731" w:rsidRDefault="00F47F24" w:rsidP="00BB6817">
            <w:pPr>
              <w:rPr>
                <w:b/>
              </w:rPr>
            </w:pPr>
            <w:r>
              <w:rPr>
                <w:b/>
              </w:rPr>
              <w:t>Agenda</w:t>
            </w:r>
          </w:p>
        </w:tc>
      </w:tr>
      <w:tr w:rsidR="00060EB3" w14:paraId="4F6FEE2C" w14:textId="77777777" w:rsidTr="00C858C8">
        <w:tc>
          <w:tcPr>
            <w:tcW w:w="662" w:type="dxa"/>
          </w:tcPr>
          <w:p w14:paraId="799674A3" w14:textId="77777777" w:rsidR="00060EB3" w:rsidRDefault="00060EB3" w:rsidP="00BB6817"/>
        </w:tc>
        <w:tc>
          <w:tcPr>
            <w:tcW w:w="8033" w:type="dxa"/>
          </w:tcPr>
          <w:p w14:paraId="1C058C40" w14:textId="77777777" w:rsidR="00060EB3" w:rsidRDefault="00060EB3" w:rsidP="004554A9">
            <w:pPr>
              <w:pStyle w:val="PlainText"/>
            </w:pPr>
          </w:p>
        </w:tc>
        <w:tc>
          <w:tcPr>
            <w:tcW w:w="910" w:type="dxa"/>
          </w:tcPr>
          <w:p w14:paraId="1BE2309E" w14:textId="77777777" w:rsidR="00060EB3" w:rsidRPr="00831731" w:rsidRDefault="00060EB3" w:rsidP="00BB6817">
            <w:pPr>
              <w:rPr>
                <w:b/>
              </w:rPr>
            </w:pPr>
          </w:p>
        </w:tc>
      </w:tr>
      <w:tr w:rsidR="00060EB3" w14:paraId="2350E6DA" w14:textId="77777777" w:rsidTr="00C858C8">
        <w:tc>
          <w:tcPr>
            <w:tcW w:w="662" w:type="dxa"/>
          </w:tcPr>
          <w:p w14:paraId="1410E07C" w14:textId="77777777" w:rsidR="00060EB3" w:rsidRDefault="008315C9" w:rsidP="00BB6817">
            <w:r>
              <w:t>16.</w:t>
            </w:r>
          </w:p>
        </w:tc>
        <w:tc>
          <w:tcPr>
            <w:tcW w:w="8033" w:type="dxa"/>
          </w:tcPr>
          <w:p w14:paraId="6680A7FF" w14:textId="77777777" w:rsidR="00060EB3" w:rsidRDefault="008315C9" w:rsidP="008315C9">
            <w:pPr>
              <w:tabs>
                <w:tab w:val="left" w:pos="709"/>
                <w:tab w:val="left" w:pos="851"/>
                <w:tab w:val="left" w:pos="6521"/>
              </w:tabs>
            </w:pPr>
            <w:r w:rsidRPr="008315C9">
              <w:rPr>
                <w:rFonts w:ascii="Calibri" w:hAnsi="Calibri" w:cs="Arial"/>
                <w:b/>
              </w:rPr>
              <w:t>Papers for information</w:t>
            </w:r>
          </w:p>
        </w:tc>
        <w:tc>
          <w:tcPr>
            <w:tcW w:w="910" w:type="dxa"/>
          </w:tcPr>
          <w:p w14:paraId="70B9CF41" w14:textId="77777777" w:rsidR="00060EB3" w:rsidRPr="00831731" w:rsidRDefault="00060EB3" w:rsidP="00BB6817">
            <w:pPr>
              <w:rPr>
                <w:b/>
              </w:rPr>
            </w:pPr>
          </w:p>
        </w:tc>
      </w:tr>
      <w:tr w:rsidR="00060EB3" w14:paraId="35FB7C66" w14:textId="77777777" w:rsidTr="00C858C8">
        <w:tc>
          <w:tcPr>
            <w:tcW w:w="662" w:type="dxa"/>
          </w:tcPr>
          <w:p w14:paraId="71B504F2" w14:textId="77777777" w:rsidR="00060EB3" w:rsidRDefault="008315C9" w:rsidP="00BB6817">
            <w:r>
              <w:t>16.1</w:t>
            </w:r>
          </w:p>
        </w:tc>
        <w:tc>
          <w:tcPr>
            <w:tcW w:w="8033" w:type="dxa"/>
          </w:tcPr>
          <w:p w14:paraId="488BAA41" w14:textId="77777777" w:rsidR="00060EB3" w:rsidRPr="008315C9" w:rsidRDefault="008315C9" w:rsidP="004554A9">
            <w:pPr>
              <w:pStyle w:val="PlainText"/>
              <w:rPr>
                <w:b/>
              </w:rPr>
            </w:pPr>
            <w:r w:rsidRPr="008315C9">
              <w:rPr>
                <w:rFonts w:cs="Arial"/>
                <w:b/>
              </w:rPr>
              <w:t>Scottish Referral Guidelines for Suspected Cancer</w:t>
            </w:r>
          </w:p>
        </w:tc>
        <w:tc>
          <w:tcPr>
            <w:tcW w:w="910" w:type="dxa"/>
          </w:tcPr>
          <w:p w14:paraId="310F60A6" w14:textId="77777777" w:rsidR="00060EB3" w:rsidRPr="00831731" w:rsidRDefault="00060EB3" w:rsidP="00BB6817">
            <w:pPr>
              <w:rPr>
                <w:b/>
              </w:rPr>
            </w:pPr>
          </w:p>
        </w:tc>
      </w:tr>
      <w:tr w:rsidR="008315C9" w14:paraId="75740C69" w14:textId="77777777" w:rsidTr="00C858C8">
        <w:tc>
          <w:tcPr>
            <w:tcW w:w="662" w:type="dxa"/>
          </w:tcPr>
          <w:p w14:paraId="0BE02276" w14:textId="77777777" w:rsidR="008315C9" w:rsidRDefault="008315C9" w:rsidP="00BB6817"/>
        </w:tc>
        <w:tc>
          <w:tcPr>
            <w:tcW w:w="8033" w:type="dxa"/>
          </w:tcPr>
          <w:p w14:paraId="3096AE55" w14:textId="77777777" w:rsidR="008315C9" w:rsidRDefault="008315C9" w:rsidP="004554A9">
            <w:pPr>
              <w:pStyle w:val="PlainText"/>
            </w:pPr>
            <w:r>
              <w:t>Noted.</w:t>
            </w:r>
          </w:p>
        </w:tc>
        <w:tc>
          <w:tcPr>
            <w:tcW w:w="910" w:type="dxa"/>
          </w:tcPr>
          <w:p w14:paraId="1FAAC5D4" w14:textId="77777777" w:rsidR="008315C9" w:rsidRPr="00831731" w:rsidRDefault="008315C9" w:rsidP="00BB6817">
            <w:pPr>
              <w:rPr>
                <w:b/>
              </w:rPr>
            </w:pPr>
          </w:p>
        </w:tc>
      </w:tr>
      <w:tr w:rsidR="008315C9" w14:paraId="63690780" w14:textId="77777777" w:rsidTr="00C858C8">
        <w:tc>
          <w:tcPr>
            <w:tcW w:w="662" w:type="dxa"/>
          </w:tcPr>
          <w:p w14:paraId="000D1368" w14:textId="77777777" w:rsidR="008315C9" w:rsidRDefault="008315C9" w:rsidP="00BB6817"/>
        </w:tc>
        <w:tc>
          <w:tcPr>
            <w:tcW w:w="8033" w:type="dxa"/>
          </w:tcPr>
          <w:p w14:paraId="10AE289E" w14:textId="77777777" w:rsidR="008315C9" w:rsidRDefault="008315C9" w:rsidP="004554A9">
            <w:pPr>
              <w:pStyle w:val="PlainText"/>
            </w:pPr>
          </w:p>
        </w:tc>
        <w:tc>
          <w:tcPr>
            <w:tcW w:w="910" w:type="dxa"/>
          </w:tcPr>
          <w:p w14:paraId="0458F2D8" w14:textId="77777777" w:rsidR="008315C9" w:rsidRPr="00831731" w:rsidRDefault="008315C9" w:rsidP="00BB6817">
            <w:pPr>
              <w:rPr>
                <w:b/>
              </w:rPr>
            </w:pPr>
          </w:p>
        </w:tc>
      </w:tr>
      <w:tr w:rsidR="008315C9" w14:paraId="50808776" w14:textId="77777777" w:rsidTr="00C858C8">
        <w:tc>
          <w:tcPr>
            <w:tcW w:w="662" w:type="dxa"/>
          </w:tcPr>
          <w:p w14:paraId="4F51A8A3" w14:textId="77777777" w:rsidR="008315C9" w:rsidRDefault="00375A86" w:rsidP="00BB6817">
            <w:r>
              <w:t>17.</w:t>
            </w:r>
          </w:p>
        </w:tc>
        <w:tc>
          <w:tcPr>
            <w:tcW w:w="8033" w:type="dxa"/>
          </w:tcPr>
          <w:p w14:paraId="0ABF5580" w14:textId="77777777" w:rsidR="008315C9" w:rsidRPr="00375A86" w:rsidRDefault="00375A86" w:rsidP="004554A9">
            <w:pPr>
              <w:pStyle w:val="PlainText"/>
              <w:rPr>
                <w:b/>
              </w:rPr>
            </w:pPr>
            <w:r w:rsidRPr="00375A86">
              <w:rPr>
                <w:b/>
              </w:rPr>
              <w:t>AOCB</w:t>
            </w:r>
          </w:p>
        </w:tc>
        <w:tc>
          <w:tcPr>
            <w:tcW w:w="910" w:type="dxa"/>
          </w:tcPr>
          <w:p w14:paraId="693FD2A2" w14:textId="77777777" w:rsidR="008315C9" w:rsidRPr="00831731" w:rsidRDefault="008315C9" w:rsidP="00BB6817">
            <w:pPr>
              <w:rPr>
                <w:b/>
              </w:rPr>
            </w:pPr>
          </w:p>
        </w:tc>
      </w:tr>
      <w:tr w:rsidR="008315C9" w14:paraId="3BFE8DC4" w14:textId="77777777" w:rsidTr="00C858C8">
        <w:tc>
          <w:tcPr>
            <w:tcW w:w="662" w:type="dxa"/>
          </w:tcPr>
          <w:p w14:paraId="6DD9A84F" w14:textId="77777777" w:rsidR="008315C9" w:rsidRDefault="00064526" w:rsidP="00BB6817">
            <w:r>
              <w:t>17.1</w:t>
            </w:r>
          </w:p>
        </w:tc>
        <w:tc>
          <w:tcPr>
            <w:tcW w:w="8033" w:type="dxa"/>
          </w:tcPr>
          <w:p w14:paraId="521AD4DC" w14:textId="77777777" w:rsidR="008315C9" w:rsidRPr="00064526" w:rsidRDefault="00064526" w:rsidP="004554A9">
            <w:pPr>
              <w:pStyle w:val="PlainText"/>
              <w:rPr>
                <w:b/>
              </w:rPr>
            </w:pPr>
            <w:r w:rsidRPr="00064526">
              <w:rPr>
                <w:b/>
              </w:rPr>
              <w:t>GP Fellowship posts</w:t>
            </w:r>
          </w:p>
        </w:tc>
        <w:tc>
          <w:tcPr>
            <w:tcW w:w="910" w:type="dxa"/>
          </w:tcPr>
          <w:p w14:paraId="6A64E6FE" w14:textId="77777777" w:rsidR="008315C9" w:rsidRPr="00831731" w:rsidRDefault="008315C9" w:rsidP="00BB6817">
            <w:pPr>
              <w:rPr>
                <w:b/>
              </w:rPr>
            </w:pPr>
          </w:p>
        </w:tc>
      </w:tr>
      <w:tr w:rsidR="008315C9" w14:paraId="431B2B17" w14:textId="77777777" w:rsidTr="00C858C8">
        <w:tc>
          <w:tcPr>
            <w:tcW w:w="662" w:type="dxa"/>
          </w:tcPr>
          <w:p w14:paraId="2F917CD5" w14:textId="77777777" w:rsidR="008315C9" w:rsidRDefault="008315C9" w:rsidP="00BB6817"/>
        </w:tc>
        <w:tc>
          <w:tcPr>
            <w:tcW w:w="8033" w:type="dxa"/>
          </w:tcPr>
          <w:p w14:paraId="7B6ECF0B" w14:textId="77777777" w:rsidR="008315C9" w:rsidRDefault="007C5171" w:rsidP="004554A9">
            <w:pPr>
              <w:pStyle w:val="PlainText"/>
            </w:pPr>
            <w:r>
              <w:t xml:space="preserve">Posts have been advertised and interviews arranged:  </w:t>
            </w:r>
            <w:r w:rsidR="00921886">
              <w:t xml:space="preserve">5 candidates for 4 Medical Education posts on 22 May; </w:t>
            </w:r>
            <w:r w:rsidR="00162692">
              <w:t>3 for Health Inequalities posts on 24 May; 6 for Rural posts</w:t>
            </w:r>
            <w:r w:rsidR="00F7419D">
              <w:t>.  All should be appointed and in post by 1 August.</w:t>
            </w:r>
          </w:p>
        </w:tc>
        <w:tc>
          <w:tcPr>
            <w:tcW w:w="910" w:type="dxa"/>
          </w:tcPr>
          <w:p w14:paraId="6509C6C4" w14:textId="77777777" w:rsidR="008315C9" w:rsidRPr="00831731" w:rsidRDefault="008315C9" w:rsidP="00BB6817">
            <w:pPr>
              <w:rPr>
                <w:b/>
              </w:rPr>
            </w:pPr>
          </w:p>
        </w:tc>
      </w:tr>
      <w:tr w:rsidR="00375A86" w14:paraId="2B02099B" w14:textId="77777777" w:rsidTr="00C858C8">
        <w:tc>
          <w:tcPr>
            <w:tcW w:w="662" w:type="dxa"/>
          </w:tcPr>
          <w:p w14:paraId="0450DBB0" w14:textId="77777777" w:rsidR="00375A86" w:rsidRDefault="00375A86" w:rsidP="00BB6817"/>
        </w:tc>
        <w:tc>
          <w:tcPr>
            <w:tcW w:w="8033" w:type="dxa"/>
          </w:tcPr>
          <w:p w14:paraId="2D08A99C" w14:textId="77777777" w:rsidR="00375A86" w:rsidRDefault="00375A86" w:rsidP="004554A9">
            <w:pPr>
              <w:pStyle w:val="PlainText"/>
            </w:pPr>
          </w:p>
        </w:tc>
        <w:tc>
          <w:tcPr>
            <w:tcW w:w="910" w:type="dxa"/>
          </w:tcPr>
          <w:p w14:paraId="405F81C4" w14:textId="77777777" w:rsidR="00375A86" w:rsidRPr="00831731" w:rsidRDefault="00375A86" w:rsidP="00BB6817">
            <w:pPr>
              <w:rPr>
                <w:b/>
              </w:rPr>
            </w:pPr>
          </w:p>
        </w:tc>
      </w:tr>
      <w:tr w:rsidR="00375A86" w14:paraId="167B136E" w14:textId="77777777" w:rsidTr="00C858C8">
        <w:tc>
          <w:tcPr>
            <w:tcW w:w="662" w:type="dxa"/>
          </w:tcPr>
          <w:p w14:paraId="08374B24" w14:textId="77777777" w:rsidR="00375A86" w:rsidRDefault="00F7419D" w:rsidP="00BB6817">
            <w:r>
              <w:t>18.</w:t>
            </w:r>
          </w:p>
        </w:tc>
        <w:tc>
          <w:tcPr>
            <w:tcW w:w="8033" w:type="dxa"/>
          </w:tcPr>
          <w:p w14:paraId="4C4A50A9" w14:textId="77777777" w:rsidR="00375A86" w:rsidRPr="00F7419D" w:rsidRDefault="00F7419D" w:rsidP="004554A9">
            <w:pPr>
              <w:pStyle w:val="PlainText"/>
              <w:rPr>
                <w:b/>
              </w:rPr>
            </w:pPr>
            <w:r w:rsidRPr="00F7419D">
              <w:rPr>
                <w:rFonts w:cs="Arial"/>
                <w:b/>
                <w:szCs w:val="22"/>
              </w:rPr>
              <w:t>Date of next meeting</w:t>
            </w:r>
          </w:p>
        </w:tc>
        <w:tc>
          <w:tcPr>
            <w:tcW w:w="910" w:type="dxa"/>
          </w:tcPr>
          <w:p w14:paraId="5A054028" w14:textId="77777777" w:rsidR="00375A86" w:rsidRPr="00831731" w:rsidRDefault="00375A86" w:rsidP="00BB6817">
            <w:pPr>
              <w:rPr>
                <w:b/>
              </w:rPr>
            </w:pPr>
          </w:p>
        </w:tc>
      </w:tr>
      <w:tr w:rsidR="00375A86" w14:paraId="6F89E70D" w14:textId="77777777" w:rsidTr="00C858C8">
        <w:tc>
          <w:tcPr>
            <w:tcW w:w="662" w:type="dxa"/>
          </w:tcPr>
          <w:p w14:paraId="0AA50EB9" w14:textId="77777777" w:rsidR="00375A86" w:rsidRDefault="00375A86" w:rsidP="00BB6817"/>
        </w:tc>
        <w:tc>
          <w:tcPr>
            <w:tcW w:w="8033" w:type="dxa"/>
          </w:tcPr>
          <w:p w14:paraId="793285AD" w14:textId="77777777" w:rsidR="00375A86" w:rsidRDefault="00F7419D" w:rsidP="004554A9">
            <w:pPr>
              <w:pStyle w:val="PlainText"/>
            </w:pPr>
            <w:r>
              <w:t xml:space="preserve">The next meeting will take place at </w:t>
            </w:r>
            <w:r>
              <w:rPr>
                <w:rFonts w:cs="Arial"/>
                <w:szCs w:val="22"/>
              </w:rPr>
              <w:t>10</w:t>
            </w:r>
            <w:r w:rsidRPr="00A13419">
              <w:rPr>
                <w:rFonts w:cs="Arial"/>
                <w:szCs w:val="22"/>
              </w:rPr>
              <w:t xml:space="preserve">:30 on </w:t>
            </w:r>
            <w:r>
              <w:rPr>
                <w:rFonts w:cs="Arial"/>
                <w:szCs w:val="22"/>
              </w:rPr>
              <w:t>Thursday 15 August 2019</w:t>
            </w:r>
            <w:r w:rsidRPr="00A13419">
              <w:rPr>
                <w:rFonts w:cs="Arial"/>
                <w:szCs w:val="22"/>
              </w:rPr>
              <w:t xml:space="preserve"> in Room </w:t>
            </w:r>
            <w:r>
              <w:rPr>
                <w:rFonts w:cs="Arial"/>
                <w:szCs w:val="22"/>
              </w:rPr>
              <w:t>1</w:t>
            </w:r>
            <w:r w:rsidRPr="00A13419">
              <w:rPr>
                <w:rFonts w:cs="Arial"/>
                <w:szCs w:val="22"/>
              </w:rPr>
              <w:t>, Westport, Edinburgh</w:t>
            </w:r>
            <w:r>
              <w:rPr>
                <w:rFonts w:cs="Arial"/>
                <w:szCs w:val="22"/>
              </w:rPr>
              <w:t xml:space="preserve"> (with videoconference facilities).</w:t>
            </w:r>
          </w:p>
        </w:tc>
        <w:tc>
          <w:tcPr>
            <w:tcW w:w="910" w:type="dxa"/>
          </w:tcPr>
          <w:p w14:paraId="223F4013" w14:textId="77777777" w:rsidR="00375A86" w:rsidRPr="00831731" w:rsidRDefault="00375A86" w:rsidP="00BB6817">
            <w:pPr>
              <w:rPr>
                <w:b/>
              </w:rPr>
            </w:pPr>
          </w:p>
        </w:tc>
      </w:tr>
      <w:tr w:rsidR="00F7419D" w14:paraId="09E78409" w14:textId="77777777" w:rsidTr="00C858C8">
        <w:tc>
          <w:tcPr>
            <w:tcW w:w="662" w:type="dxa"/>
          </w:tcPr>
          <w:p w14:paraId="1871C8DF" w14:textId="77777777" w:rsidR="00F7419D" w:rsidRDefault="00F7419D" w:rsidP="00BB6817"/>
        </w:tc>
        <w:tc>
          <w:tcPr>
            <w:tcW w:w="8033" w:type="dxa"/>
          </w:tcPr>
          <w:p w14:paraId="6033E342" w14:textId="77777777" w:rsidR="00F7419D" w:rsidRDefault="00F7419D" w:rsidP="004554A9">
            <w:pPr>
              <w:pStyle w:val="PlainText"/>
            </w:pPr>
          </w:p>
        </w:tc>
        <w:tc>
          <w:tcPr>
            <w:tcW w:w="910" w:type="dxa"/>
          </w:tcPr>
          <w:p w14:paraId="41A2496C" w14:textId="77777777" w:rsidR="00F7419D" w:rsidRPr="00831731" w:rsidRDefault="00F7419D" w:rsidP="00BB6817">
            <w:pPr>
              <w:rPr>
                <w:b/>
              </w:rPr>
            </w:pPr>
          </w:p>
        </w:tc>
      </w:tr>
    </w:tbl>
    <w:p w14:paraId="11C111E8" w14:textId="77777777" w:rsidR="007C5C14" w:rsidRPr="007127F1" w:rsidRDefault="007127F1" w:rsidP="007127F1">
      <w:pPr>
        <w:spacing w:after="0" w:line="240" w:lineRule="auto"/>
        <w:rPr>
          <w:b/>
        </w:rPr>
      </w:pPr>
      <w:r w:rsidRPr="007127F1">
        <w:rPr>
          <w:b/>
        </w:rPr>
        <w:t>Actions arising from the meeting</w:t>
      </w:r>
    </w:p>
    <w:p w14:paraId="36D8B372" w14:textId="77777777" w:rsidR="007127F1" w:rsidRDefault="007127F1" w:rsidP="007127F1">
      <w:pPr>
        <w:spacing w:after="0" w:line="240" w:lineRule="auto"/>
      </w:pPr>
    </w:p>
    <w:tbl>
      <w:tblPr>
        <w:tblStyle w:val="TableGrid"/>
        <w:tblW w:w="0" w:type="auto"/>
        <w:tblLook w:val="04A0" w:firstRow="1" w:lastRow="0" w:firstColumn="1" w:lastColumn="0" w:noHBand="0" w:noVBand="1"/>
      </w:tblPr>
      <w:tblGrid>
        <w:gridCol w:w="988"/>
        <w:gridCol w:w="3520"/>
        <w:gridCol w:w="3425"/>
        <w:gridCol w:w="1083"/>
      </w:tblGrid>
      <w:tr w:rsidR="007127F1" w14:paraId="69122E44" w14:textId="77777777" w:rsidTr="007127F1">
        <w:tc>
          <w:tcPr>
            <w:tcW w:w="988" w:type="dxa"/>
          </w:tcPr>
          <w:p w14:paraId="3268DECD" w14:textId="77777777" w:rsidR="007127F1" w:rsidRPr="007127F1" w:rsidRDefault="007127F1" w:rsidP="007127F1">
            <w:pPr>
              <w:rPr>
                <w:b/>
              </w:rPr>
            </w:pPr>
            <w:r w:rsidRPr="007127F1">
              <w:rPr>
                <w:b/>
              </w:rPr>
              <w:t>Item no</w:t>
            </w:r>
          </w:p>
        </w:tc>
        <w:tc>
          <w:tcPr>
            <w:tcW w:w="3520" w:type="dxa"/>
          </w:tcPr>
          <w:p w14:paraId="7C3835C3" w14:textId="77777777" w:rsidR="007127F1" w:rsidRPr="007127F1" w:rsidRDefault="007127F1" w:rsidP="007127F1">
            <w:pPr>
              <w:rPr>
                <w:b/>
              </w:rPr>
            </w:pPr>
            <w:r w:rsidRPr="007127F1">
              <w:rPr>
                <w:b/>
              </w:rPr>
              <w:t>Item name</w:t>
            </w:r>
          </w:p>
        </w:tc>
        <w:tc>
          <w:tcPr>
            <w:tcW w:w="3425" w:type="dxa"/>
          </w:tcPr>
          <w:p w14:paraId="13736B22" w14:textId="77777777" w:rsidR="007127F1" w:rsidRPr="007127F1" w:rsidRDefault="007127F1" w:rsidP="007127F1">
            <w:pPr>
              <w:rPr>
                <w:b/>
              </w:rPr>
            </w:pPr>
            <w:r w:rsidRPr="007127F1">
              <w:rPr>
                <w:b/>
              </w:rPr>
              <w:t>Action</w:t>
            </w:r>
          </w:p>
        </w:tc>
        <w:tc>
          <w:tcPr>
            <w:tcW w:w="1083" w:type="dxa"/>
          </w:tcPr>
          <w:p w14:paraId="4DE1C367" w14:textId="77777777" w:rsidR="007127F1" w:rsidRPr="007127F1" w:rsidRDefault="007127F1" w:rsidP="007127F1">
            <w:pPr>
              <w:rPr>
                <w:b/>
              </w:rPr>
            </w:pPr>
            <w:r w:rsidRPr="007127F1">
              <w:rPr>
                <w:b/>
              </w:rPr>
              <w:t>Who</w:t>
            </w:r>
          </w:p>
        </w:tc>
      </w:tr>
      <w:tr w:rsidR="006B5F1E" w14:paraId="7883B96B" w14:textId="77777777" w:rsidTr="007127F1">
        <w:tc>
          <w:tcPr>
            <w:tcW w:w="988" w:type="dxa"/>
          </w:tcPr>
          <w:p w14:paraId="7985DD76" w14:textId="77777777" w:rsidR="006B5F1E" w:rsidRDefault="006B5F1E" w:rsidP="006B5F1E">
            <w:r>
              <w:t>3.</w:t>
            </w:r>
          </w:p>
          <w:p w14:paraId="1F8DF440" w14:textId="77777777" w:rsidR="006B5F1E" w:rsidRDefault="006B5F1E" w:rsidP="006B5F1E">
            <w:r>
              <w:t>3.1</w:t>
            </w:r>
          </w:p>
        </w:tc>
        <w:tc>
          <w:tcPr>
            <w:tcW w:w="3520" w:type="dxa"/>
          </w:tcPr>
          <w:p w14:paraId="23E002CF" w14:textId="77777777" w:rsidR="006B5F1E" w:rsidRPr="006B5F1E" w:rsidRDefault="006B5F1E" w:rsidP="006B5F1E">
            <w:r w:rsidRPr="006B5F1E">
              <w:t>Matters arising/action points from previous meeting</w:t>
            </w:r>
          </w:p>
          <w:p w14:paraId="63D88495" w14:textId="77777777" w:rsidR="006B5F1E" w:rsidRDefault="006B5F1E" w:rsidP="006B5F1E">
            <w:r w:rsidRPr="006B5F1E">
              <w:t>Public Health update:  input to Faculty re recruitment</w:t>
            </w:r>
          </w:p>
        </w:tc>
        <w:tc>
          <w:tcPr>
            <w:tcW w:w="3425" w:type="dxa"/>
          </w:tcPr>
          <w:p w14:paraId="0463299D" w14:textId="77777777" w:rsidR="006B5F1E" w:rsidRDefault="006B5F1E" w:rsidP="006B5F1E"/>
          <w:p w14:paraId="6B402B92" w14:textId="77777777" w:rsidR="006B5F1E" w:rsidRDefault="006B5F1E" w:rsidP="006B5F1E"/>
          <w:p w14:paraId="17D48171" w14:textId="77777777" w:rsidR="006B5F1E" w:rsidRDefault="006B5F1E" w:rsidP="006B5F1E">
            <w:r>
              <w:t>Carried forward to next meeting.</w:t>
            </w:r>
          </w:p>
        </w:tc>
        <w:tc>
          <w:tcPr>
            <w:tcW w:w="1083" w:type="dxa"/>
          </w:tcPr>
          <w:p w14:paraId="4E769A33" w14:textId="77777777" w:rsidR="006B5F1E" w:rsidRDefault="006B5F1E" w:rsidP="006B5F1E"/>
          <w:p w14:paraId="370681AD" w14:textId="77777777" w:rsidR="006B5F1E" w:rsidRDefault="006B5F1E" w:rsidP="006B5F1E"/>
          <w:p w14:paraId="0FA999F3" w14:textId="77777777" w:rsidR="006B5F1E" w:rsidRDefault="006B5F1E" w:rsidP="006B5F1E">
            <w:r>
              <w:t>Agenda</w:t>
            </w:r>
          </w:p>
        </w:tc>
      </w:tr>
      <w:tr w:rsidR="006B5F1E" w14:paraId="43DC2A72" w14:textId="77777777" w:rsidTr="007127F1">
        <w:tc>
          <w:tcPr>
            <w:tcW w:w="988" w:type="dxa"/>
          </w:tcPr>
          <w:p w14:paraId="706D3C46" w14:textId="77777777" w:rsidR="006B5F1E" w:rsidRDefault="009353CC" w:rsidP="006B5F1E">
            <w:r>
              <w:t>3.2</w:t>
            </w:r>
          </w:p>
        </w:tc>
        <w:tc>
          <w:tcPr>
            <w:tcW w:w="3520" w:type="dxa"/>
          </w:tcPr>
          <w:p w14:paraId="29AE33C1" w14:textId="77777777" w:rsidR="006B5F1E" w:rsidRPr="009353CC" w:rsidRDefault="009353CC" w:rsidP="006B5F1E">
            <w:r w:rsidRPr="009353CC">
              <w:t>DME presentation</w:t>
            </w:r>
          </w:p>
        </w:tc>
        <w:tc>
          <w:tcPr>
            <w:tcW w:w="3425" w:type="dxa"/>
          </w:tcPr>
          <w:p w14:paraId="1B04435D" w14:textId="77777777" w:rsidR="006B5F1E" w:rsidRDefault="009353CC" w:rsidP="006B5F1E">
            <w:r>
              <w:t>Carried forward to future meeting.</w:t>
            </w:r>
          </w:p>
        </w:tc>
        <w:tc>
          <w:tcPr>
            <w:tcW w:w="1083" w:type="dxa"/>
          </w:tcPr>
          <w:p w14:paraId="0D990EDF" w14:textId="77777777" w:rsidR="006B5F1E" w:rsidRDefault="009353CC" w:rsidP="006B5F1E">
            <w:r>
              <w:t>Agenda</w:t>
            </w:r>
          </w:p>
        </w:tc>
      </w:tr>
      <w:tr w:rsidR="009353CC" w14:paraId="5979BD27" w14:textId="77777777" w:rsidTr="007127F1">
        <w:tc>
          <w:tcPr>
            <w:tcW w:w="988" w:type="dxa"/>
          </w:tcPr>
          <w:p w14:paraId="70554269" w14:textId="77777777" w:rsidR="009353CC" w:rsidRDefault="009353CC" w:rsidP="006B5F1E">
            <w:r>
              <w:t>3.3</w:t>
            </w:r>
          </w:p>
        </w:tc>
        <w:tc>
          <w:tcPr>
            <w:tcW w:w="3520" w:type="dxa"/>
          </w:tcPr>
          <w:p w14:paraId="11E19EAC" w14:textId="77777777" w:rsidR="009353CC" w:rsidRPr="009353CC" w:rsidRDefault="009353CC" w:rsidP="006B5F1E">
            <w:r w:rsidRPr="009353CC">
              <w:t>Public Health:  Commission reform aims</w:t>
            </w:r>
          </w:p>
        </w:tc>
        <w:tc>
          <w:tcPr>
            <w:tcW w:w="3425" w:type="dxa"/>
          </w:tcPr>
          <w:p w14:paraId="1790EEF3" w14:textId="77777777" w:rsidR="009353CC" w:rsidRDefault="009353CC" w:rsidP="006B5F1E">
            <w:r>
              <w:t>Carried forward to next meeting.</w:t>
            </w:r>
          </w:p>
        </w:tc>
        <w:tc>
          <w:tcPr>
            <w:tcW w:w="1083" w:type="dxa"/>
          </w:tcPr>
          <w:p w14:paraId="2E2B982D" w14:textId="77777777" w:rsidR="009353CC" w:rsidRDefault="009353CC" w:rsidP="006B5F1E">
            <w:r>
              <w:t>Agenda</w:t>
            </w:r>
          </w:p>
        </w:tc>
      </w:tr>
      <w:tr w:rsidR="00553BD1" w14:paraId="6059D235" w14:textId="77777777" w:rsidTr="007127F1">
        <w:tc>
          <w:tcPr>
            <w:tcW w:w="988" w:type="dxa"/>
          </w:tcPr>
          <w:p w14:paraId="2E5A73F6" w14:textId="77777777" w:rsidR="00553BD1" w:rsidRDefault="00553BD1" w:rsidP="006B5F1E">
            <w:r>
              <w:t>7.</w:t>
            </w:r>
          </w:p>
          <w:p w14:paraId="5F1F6255" w14:textId="77777777" w:rsidR="00553BD1" w:rsidRDefault="00553BD1" w:rsidP="006B5F1E">
            <w:r>
              <w:t>7.2</w:t>
            </w:r>
          </w:p>
          <w:p w14:paraId="520C3909" w14:textId="77777777" w:rsidR="002249AC" w:rsidRDefault="002249AC" w:rsidP="006B5F1E">
            <w:r>
              <w:t>7.2.2</w:t>
            </w:r>
          </w:p>
        </w:tc>
        <w:tc>
          <w:tcPr>
            <w:tcW w:w="3520" w:type="dxa"/>
          </w:tcPr>
          <w:p w14:paraId="39F4E629" w14:textId="77777777" w:rsidR="00553BD1" w:rsidRDefault="00553BD1" w:rsidP="006B5F1E">
            <w:pPr>
              <w:rPr>
                <w:rFonts w:ascii="Calibri" w:hAnsi="Calibri" w:cs="Arial"/>
              </w:rPr>
            </w:pPr>
            <w:r w:rsidRPr="00553BD1">
              <w:rPr>
                <w:rFonts w:ascii="Calibri" w:hAnsi="Calibri" w:cs="Arial"/>
              </w:rPr>
              <w:t>Specialties</w:t>
            </w:r>
          </w:p>
          <w:p w14:paraId="032E8F36" w14:textId="77777777" w:rsidR="002249AC" w:rsidRDefault="002249AC" w:rsidP="006B5F1E">
            <w:r>
              <w:t>Public Health</w:t>
            </w:r>
          </w:p>
          <w:p w14:paraId="2C38B5B4" w14:textId="77777777" w:rsidR="002249AC" w:rsidRPr="00553BD1" w:rsidRDefault="002249AC" w:rsidP="006B5F1E">
            <w:r>
              <w:t>Key updates:  a</w:t>
            </w:r>
            <w:r w:rsidRPr="002249AC">
              <w:rPr>
                <w:rFonts w:ascii="Calibri" w:hAnsi="Calibri" w:cs="Arial"/>
              </w:rPr>
              <w:t>cting up as consultant during training</w:t>
            </w:r>
          </w:p>
        </w:tc>
        <w:tc>
          <w:tcPr>
            <w:tcW w:w="3425" w:type="dxa"/>
          </w:tcPr>
          <w:p w14:paraId="169F7EE1" w14:textId="77777777" w:rsidR="00553BD1" w:rsidRDefault="00553BD1" w:rsidP="006B5F1E"/>
          <w:p w14:paraId="7FD348F6" w14:textId="77777777" w:rsidR="002249AC" w:rsidRDefault="002249AC" w:rsidP="006B5F1E"/>
          <w:p w14:paraId="67A313A7" w14:textId="77777777" w:rsidR="002249AC" w:rsidRDefault="002249AC" w:rsidP="006B5F1E">
            <w:r>
              <w:t>To look at the existing paper to see if it can be amended.</w:t>
            </w:r>
          </w:p>
        </w:tc>
        <w:tc>
          <w:tcPr>
            <w:tcW w:w="1083" w:type="dxa"/>
          </w:tcPr>
          <w:p w14:paraId="7635EB78" w14:textId="77777777" w:rsidR="00553BD1" w:rsidRDefault="00553BD1" w:rsidP="006B5F1E"/>
          <w:p w14:paraId="0D9759D3" w14:textId="77777777" w:rsidR="002249AC" w:rsidRDefault="002249AC" w:rsidP="006B5F1E"/>
          <w:p w14:paraId="025DB79E" w14:textId="77777777" w:rsidR="002249AC" w:rsidRDefault="002249AC" w:rsidP="006B5F1E">
            <w:r>
              <w:t>AK</w:t>
            </w:r>
          </w:p>
        </w:tc>
      </w:tr>
      <w:tr w:rsidR="002249AC" w14:paraId="4787E4BD" w14:textId="77777777" w:rsidTr="007127F1">
        <w:tc>
          <w:tcPr>
            <w:tcW w:w="988" w:type="dxa"/>
          </w:tcPr>
          <w:p w14:paraId="70E222BB" w14:textId="77777777" w:rsidR="002249AC" w:rsidRDefault="002249AC" w:rsidP="006B5F1E">
            <w:r>
              <w:t>15.</w:t>
            </w:r>
          </w:p>
        </w:tc>
        <w:tc>
          <w:tcPr>
            <w:tcW w:w="3520" w:type="dxa"/>
          </w:tcPr>
          <w:p w14:paraId="2E5B4ADC" w14:textId="77777777" w:rsidR="002249AC" w:rsidRPr="00553BD1" w:rsidRDefault="002249AC" w:rsidP="006B5F1E">
            <w:pPr>
              <w:rPr>
                <w:rFonts w:ascii="Calibri" w:hAnsi="Calibri" w:cs="Arial"/>
              </w:rPr>
            </w:pPr>
            <w:r>
              <w:rPr>
                <w:rFonts w:ascii="Calibri" w:hAnsi="Calibri" w:cs="Arial"/>
              </w:rPr>
              <w:t>BMA update</w:t>
            </w:r>
          </w:p>
        </w:tc>
        <w:tc>
          <w:tcPr>
            <w:tcW w:w="3425" w:type="dxa"/>
          </w:tcPr>
          <w:p w14:paraId="7F539530" w14:textId="77777777" w:rsidR="002249AC" w:rsidRDefault="002249AC" w:rsidP="006B5F1E">
            <w:r>
              <w:t>To give a joint presentation on the Scottish contract at the meeting on 14 November</w:t>
            </w:r>
          </w:p>
        </w:tc>
        <w:tc>
          <w:tcPr>
            <w:tcW w:w="1083" w:type="dxa"/>
          </w:tcPr>
          <w:p w14:paraId="448F4647" w14:textId="77777777" w:rsidR="002249AC" w:rsidRDefault="002249AC" w:rsidP="006B5F1E">
            <w:r>
              <w:t>AT/SG</w:t>
            </w:r>
          </w:p>
        </w:tc>
      </w:tr>
    </w:tbl>
    <w:p w14:paraId="435F036C" w14:textId="77777777" w:rsidR="007127F1" w:rsidRDefault="007127F1" w:rsidP="007127F1">
      <w:pPr>
        <w:spacing w:after="0" w:line="240" w:lineRule="auto"/>
      </w:pPr>
    </w:p>
    <w:sectPr w:rsidR="007127F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5AC4" w14:textId="77777777" w:rsidR="005441B5" w:rsidRDefault="005441B5" w:rsidP="008C6403">
      <w:pPr>
        <w:spacing w:after="0" w:line="240" w:lineRule="auto"/>
      </w:pPr>
      <w:r>
        <w:separator/>
      </w:r>
    </w:p>
  </w:endnote>
  <w:endnote w:type="continuationSeparator" w:id="0">
    <w:p w14:paraId="57DD171D" w14:textId="77777777" w:rsidR="005441B5" w:rsidRDefault="005441B5" w:rsidP="008C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556012"/>
      <w:docPartObj>
        <w:docPartGallery w:val="Page Numbers (Bottom of Page)"/>
        <w:docPartUnique/>
      </w:docPartObj>
    </w:sdtPr>
    <w:sdtEndPr>
      <w:rPr>
        <w:noProof/>
      </w:rPr>
    </w:sdtEndPr>
    <w:sdtContent>
      <w:p w14:paraId="6DE9F0C7" w14:textId="77777777" w:rsidR="00913D79" w:rsidRDefault="00913D79" w:rsidP="00913D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6EF8A" w14:textId="77777777" w:rsidR="008C6403" w:rsidRDefault="008C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931D" w14:textId="77777777" w:rsidR="005441B5" w:rsidRDefault="005441B5" w:rsidP="008C6403">
      <w:pPr>
        <w:spacing w:after="0" w:line="240" w:lineRule="auto"/>
      </w:pPr>
      <w:r>
        <w:separator/>
      </w:r>
    </w:p>
  </w:footnote>
  <w:footnote w:type="continuationSeparator" w:id="0">
    <w:p w14:paraId="2C980697" w14:textId="77777777" w:rsidR="005441B5" w:rsidRDefault="005441B5" w:rsidP="008C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F877" w14:textId="65E034AF" w:rsidR="008C6403" w:rsidRDefault="008C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0F86" w14:textId="65520B7E" w:rsidR="008C6403" w:rsidRDefault="008C6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5EFF" w14:textId="73FA56C8" w:rsidR="008C6403" w:rsidRDefault="008C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2382"/>
    <w:multiLevelType w:val="hybridMultilevel"/>
    <w:tmpl w:val="C554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4D3BB3"/>
    <w:multiLevelType w:val="hybridMultilevel"/>
    <w:tmpl w:val="4260E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C827A5"/>
    <w:multiLevelType w:val="hybridMultilevel"/>
    <w:tmpl w:val="259AF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634C32"/>
    <w:multiLevelType w:val="hybridMultilevel"/>
    <w:tmpl w:val="B974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5242FC"/>
    <w:multiLevelType w:val="hybridMultilevel"/>
    <w:tmpl w:val="DDEA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3373"/>
    <w:multiLevelType w:val="multilevel"/>
    <w:tmpl w:val="264CB132"/>
    <w:lvl w:ilvl="0">
      <w:start w:val="1"/>
      <w:numFmt w:val="decimal"/>
      <w:lvlText w:val="%1."/>
      <w:lvlJc w:val="left"/>
      <w:pPr>
        <w:ind w:left="2160" w:hanging="360"/>
      </w:pPr>
      <w:rPr>
        <w:rFonts w:asciiTheme="minorHAnsi" w:hAnsiTheme="minorHAnsi" w:cstheme="minorHAnsi" w:hint="default"/>
        <w:b w:val="0"/>
        <w:i w:val="0"/>
        <w:sz w:val="22"/>
        <w:szCs w:val="22"/>
      </w:rPr>
    </w:lvl>
    <w:lvl w:ilvl="1">
      <w:start w:val="1"/>
      <w:numFmt w:val="decimal"/>
      <w:isLgl/>
      <w:lvlText w:val="%1.%2"/>
      <w:lvlJc w:val="left"/>
      <w:pPr>
        <w:ind w:left="2160" w:hanging="360"/>
      </w:pPr>
      <w:rPr>
        <w:rFonts w:hint="default"/>
        <w:b w:val="0"/>
        <w:i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7FB8058B"/>
    <w:multiLevelType w:val="hybridMultilevel"/>
    <w:tmpl w:val="99FE4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15"/>
    <w:rsid w:val="00004F86"/>
    <w:rsid w:val="00006013"/>
    <w:rsid w:val="000379D9"/>
    <w:rsid w:val="00040684"/>
    <w:rsid w:val="0005183B"/>
    <w:rsid w:val="00060EB3"/>
    <w:rsid w:val="00064526"/>
    <w:rsid w:val="0006471A"/>
    <w:rsid w:val="00064F05"/>
    <w:rsid w:val="000867B7"/>
    <w:rsid w:val="000B3EAD"/>
    <w:rsid w:val="000C4199"/>
    <w:rsid w:val="000E5733"/>
    <w:rsid w:val="000F06B6"/>
    <w:rsid w:val="00113652"/>
    <w:rsid w:val="00116957"/>
    <w:rsid w:val="001217F1"/>
    <w:rsid w:val="00124417"/>
    <w:rsid w:val="00127E55"/>
    <w:rsid w:val="00134E51"/>
    <w:rsid w:val="00162692"/>
    <w:rsid w:val="00185064"/>
    <w:rsid w:val="001A7A93"/>
    <w:rsid w:val="001B1F21"/>
    <w:rsid w:val="001C0E90"/>
    <w:rsid w:val="001C1A0B"/>
    <w:rsid w:val="001D363E"/>
    <w:rsid w:val="00204692"/>
    <w:rsid w:val="00204F57"/>
    <w:rsid w:val="002249AC"/>
    <w:rsid w:val="0025311D"/>
    <w:rsid w:val="002B5FA4"/>
    <w:rsid w:val="002C036B"/>
    <w:rsid w:val="002C5F48"/>
    <w:rsid w:val="002D015E"/>
    <w:rsid w:val="002D5E5E"/>
    <w:rsid w:val="002F01FD"/>
    <w:rsid w:val="00301DA1"/>
    <w:rsid w:val="00305759"/>
    <w:rsid w:val="003112BD"/>
    <w:rsid w:val="0031244E"/>
    <w:rsid w:val="0031402D"/>
    <w:rsid w:val="003413BC"/>
    <w:rsid w:val="00365E4F"/>
    <w:rsid w:val="00375A86"/>
    <w:rsid w:val="00395228"/>
    <w:rsid w:val="003A1EEB"/>
    <w:rsid w:val="003B3E04"/>
    <w:rsid w:val="003E2C04"/>
    <w:rsid w:val="003E44DB"/>
    <w:rsid w:val="00417C31"/>
    <w:rsid w:val="00431CD5"/>
    <w:rsid w:val="004428E4"/>
    <w:rsid w:val="004554A9"/>
    <w:rsid w:val="00465D5E"/>
    <w:rsid w:val="004822AB"/>
    <w:rsid w:val="004B1A82"/>
    <w:rsid w:val="004B3821"/>
    <w:rsid w:val="004B7BEF"/>
    <w:rsid w:val="004C25AE"/>
    <w:rsid w:val="004C354C"/>
    <w:rsid w:val="004D01AD"/>
    <w:rsid w:val="004D2942"/>
    <w:rsid w:val="004F1FE5"/>
    <w:rsid w:val="004F4B51"/>
    <w:rsid w:val="005134C9"/>
    <w:rsid w:val="00526AC8"/>
    <w:rsid w:val="005441B5"/>
    <w:rsid w:val="00553BD1"/>
    <w:rsid w:val="00590BA1"/>
    <w:rsid w:val="005D03D8"/>
    <w:rsid w:val="005F637A"/>
    <w:rsid w:val="00603773"/>
    <w:rsid w:val="0061158D"/>
    <w:rsid w:val="00613444"/>
    <w:rsid w:val="00632D29"/>
    <w:rsid w:val="006629C9"/>
    <w:rsid w:val="00671937"/>
    <w:rsid w:val="00683CDD"/>
    <w:rsid w:val="006A246A"/>
    <w:rsid w:val="006A6799"/>
    <w:rsid w:val="006B2397"/>
    <w:rsid w:val="006B5F1E"/>
    <w:rsid w:val="006C7665"/>
    <w:rsid w:val="006D5754"/>
    <w:rsid w:val="006D6037"/>
    <w:rsid w:val="006E0263"/>
    <w:rsid w:val="006F2687"/>
    <w:rsid w:val="006F3171"/>
    <w:rsid w:val="007127F1"/>
    <w:rsid w:val="00720D55"/>
    <w:rsid w:val="00723259"/>
    <w:rsid w:val="00734815"/>
    <w:rsid w:val="0074078A"/>
    <w:rsid w:val="00740A27"/>
    <w:rsid w:val="00753AD6"/>
    <w:rsid w:val="00755842"/>
    <w:rsid w:val="00767E82"/>
    <w:rsid w:val="00773392"/>
    <w:rsid w:val="00780162"/>
    <w:rsid w:val="007B2311"/>
    <w:rsid w:val="007B2BE5"/>
    <w:rsid w:val="007C5171"/>
    <w:rsid w:val="007C5C14"/>
    <w:rsid w:val="007E709C"/>
    <w:rsid w:val="007F41FD"/>
    <w:rsid w:val="007F7A39"/>
    <w:rsid w:val="00806762"/>
    <w:rsid w:val="0081424C"/>
    <w:rsid w:val="00822FD8"/>
    <w:rsid w:val="008315C9"/>
    <w:rsid w:val="008427ED"/>
    <w:rsid w:val="00843410"/>
    <w:rsid w:val="0085741D"/>
    <w:rsid w:val="00874030"/>
    <w:rsid w:val="00874B26"/>
    <w:rsid w:val="0088108D"/>
    <w:rsid w:val="008B14E7"/>
    <w:rsid w:val="008C6403"/>
    <w:rsid w:val="008F0EDF"/>
    <w:rsid w:val="00904ACA"/>
    <w:rsid w:val="00905CAD"/>
    <w:rsid w:val="00913D79"/>
    <w:rsid w:val="00921886"/>
    <w:rsid w:val="00923EF3"/>
    <w:rsid w:val="009242AA"/>
    <w:rsid w:val="0092577F"/>
    <w:rsid w:val="009273CF"/>
    <w:rsid w:val="009353CC"/>
    <w:rsid w:val="00987C16"/>
    <w:rsid w:val="00993878"/>
    <w:rsid w:val="009C6D45"/>
    <w:rsid w:val="009E3E10"/>
    <w:rsid w:val="009F1C8E"/>
    <w:rsid w:val="00A1195A"/>
    <w:rsid w:val="00A44775"/>
    <w:rsid w:val="00A512ED"/>
    <w:rsid w:val="00A707B5"/>
    <w:rsid w:val="00A76E5B"/>
    <w:rsid w:val="00A77597"/>
    <w:rsid w:val="00A778FE"/>
    <w:rsid w:val="00A90815"/>
    <w:rsid w:val="00A94A1C"/>
    <w:rsid w:val="00A963DD"/>
    <w:rsid w:val="00AB10D7"/>
    <w:rsid w:val="00B02445"/>
    <w:rsid w:val="00B125B7"/>
    <w:rsid w:val="00B446BA"/>
    <w:rsid w:val="00B77C1F"/>
    <w:rsid w:val="00B83178"/>
    <w:rsid w:val="00BA628E"/>
    <w:rsid w:val="00BA7A0E"/>
    <w:rsid w:val="00BB36BD"/>
    <w:rsid w:val="00BB5CA3"/>
    <w:rsid w:val="00BC6999"/>
    <w:rsid w:val="00BD3616"/>
    <w:rsid w:val="00C11983"/>
    <w:rsid w:val="00C137A3"/>
    <w:rsid w:val="00C3116F"/>
    <w:rsid w:val="00C44835"/>
    <w:rsid w:val="00C70203"/>
    <w:rsid w:val="00C76B25"/>
    <w:rsid w:val="00C76FBD"/>
    <w:rsid w:val="00C858C8"/>
    <w:rsid w:val="00C90A79"/>
    <w:rsid w:val="00C94F8F"/>
    <w:rsid w:val="00CB4152"/>
    <w:rsid w:val="00CB68E8"/>
    <w:rsid w:val="00CF27F8"/>
    <w:rsid w:val="00D22669"/>
    <w:rsid w:val="00D60803"/>
    <w:rsid w:val="00D6154A"/>
    <w:rsid w:val="00D7594C"/>
    <w:rsid w:val="00D76C60"/>
    <w:rsid w:val="00D87222"/>
    <w:rsid w:val="00D93148"/>
    <w:rsid w:val="00D96366"/>
    <w:rsid w:val="00D96CAD"/>
    <w:rsid w:val="00DB6B89"/>
    <w:rsid w:val="00DE0BD9"/>
    <w:rsid w:val="00DE4F94"/>
    <w:rsid w:val="00DF7F43"/>
    <w:rsid w:val="00E15E0B"/>
    <w:rsid w:val="00E77FD1"/>
    <w:rsid w:val="00E9480F"/>
    <w:rsid w:val="00EB3F06"/>
    <w:rsid w:val="00EB6BEF"/>
    <w:rsid w:val="00EC6F09"/>
    <w:rsid w:val="00ED5111"/>
    <w:rsid w:val="00F20CB1"/>
    <w:rsid w:val="00F439D4"/>
    <w:rsid w:val="00F47F24"/>
    <w:rsid w:val="00F50B7B"/>
    <w:rsid w:val="00F54C6E"/>
    <w:rsid w:val="00F6080B"/>
    <w:rsid w:val="00F60A07"/>
    <w:rsid w:val="00F6405B"/>
    <w:rsid w:val="00F7419D"/>
    <w:rsid w:val="00F8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BAC00"/>
  <w15:chartTrackingRefBased/>
  <w15:docId w15:val="{DAB927ED-2B41-46C3-B81B-58695C85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815"/>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0815"/>
    <w:rPr>
      <w:color w:val="0563C1" w:themeColor="hyperlink"/>
      <w:u w:val="single"/>
    </w:rPr>
  </w:style>
  <w:style w:type="paragraph" w:styleId="Header">
    <w:name w:val="header"/>
    <w:basedOn w:val="Normal"/>
    <w:link w:val="HeaderChar"/>
    <w:uiPriority w:val="99"/>
    <w:unhideWhenUsed/>
    <w:rsid w:val="008C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03"/>
  </w:style>
  <w:style w:type="paragraph" w:styleId="Footer">
    <w:name w:val="footer"/>
    <w:basedOn w:val="Normal"/>
    <w:link w:val="FooterChar"/>
    <w:uiPriority w:val="99"/>
    <w:unhideWhenUsed/>
    <w:rsid w:val="008C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03"/>
  </w:style>
  <w:style w:type="paragraph" w:styleId="PlainText">
    <w:name w:val="Plain Text"/>
    <w:basedOn w:val="Normal"/>
    <w:link w:val="PlainTextChar"/>
    <w:uiPriority w:val="99"/>
    <w:unhideWhenUsed/>
    <w:rsid w:val="004554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4A9"/>
    <w:rPr>
      <w:rFonts w:ascii="Calibri" w:hAnsi="Calibri"/>
      <w:szCs w:val="21"/>
    </w:rPr>
  </w:style>
  <w:style w:type="paragraph" w:styleId="BalloonText">
    <w:name w:val="Balloon Text"/>
    <w:basedOn w:val="Normal"/>
    <w:link w:val="BalloonTextChar"/>
    <w:uiPriority w:val="99"/>
    <w:semiHidden/>
    <w:unhideWhenUsed/>
    <w:rsid w:val="00EB6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13b14f9b579b1ed1834b29e099609f3a">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6d33c3d2801ee0d2ec62d398a1bdea81"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31E58-4069-468E-8584-522EAE7935F2}">
  <ds:schemaRefs>
    <ds:schemaRef ds:uri="http://schemas.microsoft.com/sharepoint/v3/contenttype/forms"/>
  </ds:schemaRefs>
</ds:datastoreItem>
</file>

<file path=customXml/itemProps2.xml><?xml version="1.0" encoding="utf-8"?>
<ds:datastoreItem xmlns:ds="http://schemas.openxmlformats.org/officeDocument/2006/customXml" ds:itemID="{E50D92FD-CFA0-41FC-9AEA-B46EADDEA9BA}">
  <ds:schemaRefs>
    <ds:schemaRef ds:uri="http://purl.org/dc/terms/"/>
    <ds:schemaRef ds:uri="094c0d37-fd1c-464c-8a22-849a0545630f"/>
    <ds:schemaRef ds:uri="http://schemas.microsoft.com/office/2006/documentManagement/types"/>
    <ds:schemaRef ds:uri="http://schemas.microsoft.com/office/infopath/2007/PartnerControls"/>
    <ds:schemaRef ds:uri="da609951-432d-42ab-b1d6-19e1fa0a973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BBB7A6-9EE6-464D-BA51-E5E5503C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2</cp:revision>
  <cp:lastPrinted>2020-06-17T15:24:00Z</cp:lastPrinted>
  <dcterms:created xsi:type="dcterms:W3CDTF">2020-06-17T15:27:00Z</dcterms:created>
  <dcterms:modified xsi:type="dcterms:W3CDTF">2020-06-17T15:27:00Z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