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F6BDE" w14:textId="3B18C508" w:rsidR="6484FD74" w:rsidRDefault="6484FD74" w:rsidP="6484FD74">
      <w:pPr>
        <w:jc w:val="center"/>
        <w:rPr>
          <w:b/>
          <w:bCs/>
        </w:rPr>
      </w:pPr>
      <w:bookmarkStart w:id="0" w:name="_GoBack"/>
      <w:bookmarkEnd w:id="0"/>
      <w:r w:rsidRPr="6484FD74">
        <w:rPr>
          <w:b/>
          <w:bCs/>
        </w:rPr>
        <w:t>NHS Education for Scotland</w:t>
      </w:r>
    </w:p>
    <w:p w14:paraId="0D7FDEAF" w14:textId="09604D5E" w:rsidR="6484FD74" w:rsidRDefault="6484FD74" w:rsidP="6484FD74">
      <w:pPr>
        <w:jc w:val="center"/>
        <w:rPr>
          <w:b/>
          <w:bCs/>
        </w:rPr>
      </w:pPr>
      <w:r w:rsidRPr="6484FD74">
        <w:rPr>
          <w:b/>
          <w:bCs/>
        </w:rPr>
        <w:t>Foundation Programme Board</w:t>
      </w:r>
    </w:p>
    <w:p w14:paraId="5A4577E7" w14:textId="7DA6AF10" w:rsidR="6484FD74" w:rsidRDefault="6484FD74" w:rsidP="6484FD74">
      <w:pPr>
        <w:jc w:val="center"/>
        <w:rPr>
          <w:b/>
          <w:bCs/>
        </w:rPr>
      </w:pPr>
      <w:r w:rsidRPr="6484FD74">
        <w:rPr>
          <w:b/>
          <w:bCs/>
        </w:rPr>
        <w:t>Thursday 2</w:t>
      </w:r>
      <w:r w:rsidRPr="6484FD74">
        <w:rPr>
          <w:b/>
          <w:bCs/>
          <w:vertAlign w:val="superscript"/>
        </w:rPr>
        <w:t>nd</w:t>
      </w:r>
      <w:r w:rsidRPr="6484FD74">
        <w:rPr>
          <w:b/>
          <w:bCs/>
        </w:rPr>
        <w:t xml:space="preserve"> May 2019, 1pm, by VC</w:t>
      </w:r>
    </w:p>
    <w:p w14:paraId="5C892FCF" w14:textId="015FCDDE" w:rsidR="6484FD74" w:rsidRDefault="6484FD74" w:rsidP="6484FD74">
      <w:pPr>
        <w:rPr>
          <w:b/>
          <w:bCs/>
        </w:rPr>
      </w:pPr>
    </w:p>
    <w:p w14:paraId="28FD9039" w14:textId="2F8F20CD" w:rsidR="6484FD74" w:rsidRDefault="6484FD74" w:rsidP="6484FD74">
      <w:pPr>
        <w:rPr>
          <w:b/>
          <w:bCs/>
        </w:rPr>
      </w:pPr>
      <w:r w:rsidRPr="6484FD74">
        <w:rPr>
          <w:b/>
          <w:bCs/>
        </w:rPr>
        <w:t xml:space="preserve">Chair: </w:t>
      </w:r>
      <w:r>
        <w:t>Duncan Henderson (DH)</w:t>
      </w:r>
    </w:p>
    <w:p w14:paraId="1EA9D4F1" w14:textId="2BA5427D" w:rsidR="6484FD74" w:rsidRDefault="6484FD74" w:rsidP="6484FD74">
      <w:pPr>
        <w:rPr>
          <w:b/>
          <w:bCs/>
        </w:rPr>
      </w:pPr>
      <w:r w:rsidRPr="6484FD74">
        <w:rPr>
          <w:b/>
          <w:bCs/>
        </w:rPr>
        <w:t xml:space="preserve">Attending: </w:t>
      </w:r>
      <w:r>
        <w:t>Clare McKenzie (</w:t>
      </w:r>
      <w:proofErr w:type="spellStart"/>
      <w:r>
        <w:t>CMc</w:t>
      </w:r>
      <w:proofErr w:type="spellEnd"/>
      <w:r>
        <w:t>), Caroline Whitton (CW), Edgar Brincat (EB), Yatin Patel (YP), Alistair Milne (AM), Christine Rea (CR), Jennifer Duncan (JD), Hilary Duffy (HD), Karen Darragh (KD), Tom Drake (TD), Imogen Makin (IM)</w:t>
      </w:r>
    </w:p>
    <w:p w14:paraId="20D28289" w14:textId="6B03B14A" w:rsidR="6484FD74" w:rsidRDefault="6484FD74" w:rsidP="6484FD74">
      <w:r w:rsidRPr="6484FD74">
        <w:rPr>
          <w:b/>
          <w:bCs/>
        </w:rPr>
        <w:t>In attendance:</w:t>
      </w:r>
      <w:r>
        <w:t xml:space="preserve"> Gillian Carter (GC)</w:t>
      </w:r>
    </w:p>
    <w:p w14:paraId="6AA7738C" w14:textId="5EAA7240" w:rsidR="6484FD74" w:rsidRDefault="11322529" w:rsidP="6484FD74">
      <w:r w:rsidRPr="11322529">
        <w:rPr>
          <w:b/>
          <w:bCs/>
        </w:rPr>
        <w:t>Apologies:</w:t>
      </w:r>
      <w:r>
        <w:t xml:space="preserve"> Fiona Cameron (FC), Joy Miller (</w:t>
      </w:r>
      <w:proofErr w:type="spellStart"/>
      <w:r>
        <w:t>JMi</w:t>
      </w:r>
      <w:proofErr w:type="spellEnd"/>
      <w:r>
        <w:t>), Brian Neilly (BN), Joseph Sarvesvaran (JS), Graeme Currie (GPC), Rowan Parks (RP), Fiona Drimmie (FD), Jane Montgomery (</w:t>
      </w:r>
      <w:proofErr w:type="spellStart"/>
      <w:r>
        <w:t>JMo</w:t>
      </w:r>
      <w:proofErr w:type="spellEnd"/>
      <w:r>
        <w:t xml:space="preserve">), Andrew Russell (AR), Rona Patey (RP), Hollie Clements (HC), Cameron Kennedy (CK), Aleksandra </w:t>
      </w:r>
      <w:proofErr w:type="spellStart"/>
      <w:r>
        <w:t>Poziemska</w:t>
      </w:r>
      <w:proofErr w:type="spellEnd"/>
      <w:r>
        <w:t xml:space="preserve"> (AP), Paola Solar (PS)</w:t>
      </w:r>
    </w:p>
    <w:tbl>
      <w:tblPr>
        <w:tblStyle w:val="TableGrid"/>
        <w:tblW w:w="0" w:type="auto"/>
        <w:tblLayout w:type="fixed"/>
        <w:tblLook w:val="06A0" w:firstRow="1" w:lastRow="0" w:firstColumn="1" w:lastColumn="0" w:noHBand="1" w:noVBand="1"/>
      </w:tblPr>
      <w:tblGrid>
        <w:gridCol w:w="795"/>
        <w:gridCol w:w="7110"/>
        <w:gridCol w:w="1121"/>
      </w:tblGrid>
      <w:tr w:rsidR="6484FD74" w14:paraId="14C9075B" w14:textId="77777777" w:rsidTr="77DC1AE4">
        <w:tc>
          <w:tcPr>
            <w:tcW w:w="795" w:type="dxa"/>
          </w:tcPr>
          <w:p w14:paraId="51FB1D18" w14:textId="0FEEB58A" w:rsidR="6484FD74" w:rsidRDefault="6484FD74" w:rsidP="6484FD74"/>
        </w:tc>
        <w:tc>
          <w:tcPr>
            <w:tcW w:w="7110" w:type="dxa"/>
          </w:tcPr>
          <w:p w14:paraId="74AD3E94" w14:textId="0A8E4E34" w:rsidR="6484FD74" w:rsidRDefault="6484FD74" w:rsidP="6484FD74"/>
        </w:tc>
        <w:tc>
          <w:tcPr>
            <w:tcW w:w="1121" w:type="dxa"/>
          </w:tcPr>
          <w:p w14:paraId="472F7EF0" w14:textId="17615CDA" w:rsidR="6484FD74" w:rsidRDefault="6484FD74" w:rsidP="6484FD74">
            <w:pPr>
              <w:rPr>
                <w:b/>
                <w:bCs/>
              </w:rPr>
            </w:pPr>
            <w:r w:rsidRPr="6484FD74">
              <w:rPr>
                <w:b/>
                <w:bCs/>
              </w:rPr>
              <w:t>Action</w:t>
            </w:r>
          </w:p>
        </w:tc>
      </w:tr>
      <w:tr w:rsidR="6484FD74" w14:paraId="6E9781D8" w14:textId="77777777" w:rsidTr="77DC1AE4">
        <w:tc>
          <w:tcPr>
            <w:tcW w:w="795" w:type="dxa"/>
          </w:tcPr>
          <w:p w14:paraId="4AF359C9" w14:textId="3AEFA1F8" w:rsidR="6484FD74" w:rsidRDefault="6484FD74" w:rsidP="6484FD74">
            <w:pPr>
              <w:rPr>
                <w:b/>
                <w:bCs/>
              </w:rPr>
            </w:pPr>
            <w:r w:rsidRPr="6484FD74">
              <w:rPr>
                <w:b/>
                <w:bCs/>
              </w:rPr>
              <w:t>1.</w:t>
            </w:r>
          </w:p>
        </w:tc>
        <w:tc>
          <w:tcPr>
            <w:tcW w:w="7110" w:type="dxa"/>
          </w:tcPr>
          <w:p w14:paraId="13E3541B" w14:textId="76B5C20E" w:rsidR="6484FD74" w:rsidRDefault="6484FD74" w:rsidP="6484FD74">
            <w:pPr>
              <w:rPr>
                <w:b/>
                <w:bCs/>
              </w:rPr>
            </w:pPr>
            <w:r w:rsidRPr="6484FD74">
              <w:rPr>
                <w:b/>
                <w:bCs/>
              </w:rPr>
              <w:t>Welcome and apologies</w:t>
            </w:r>
          </w:p>
          <w:p w14:paraId="5155B1B4" w14:textId="1622457E" w:rsidR="6484FD74" w:rsidRDefault="6484FD74" w:rsidP="6484FD74"/>
          <w:p w14:paraId="79FF761A" w14:textId="1D0A252C" w:rsidR="6484FD74" w:rsidRDefault="77DC1AE4" w:rsidP="6484FD74">
            <w:r>
              <w:t>DH welcomed everyone to the meeting, invited introductions and confirmed apologies.</w:t>
            </w:r>
          </w:p>
        </w:tc>
        <w:tc>
          <w:tcPr>
            <w:tcW w:w="1121" w:type="dxa"/>
          </w:tcPr>
          <w:p w14:paraId="3C43E1B6" w14:textId="0A8E4E34" w:rsidR="6484FD74" w:rsidRDefault="6484FD74" w:rsidP="6484FD74"/>
        </w:tc>
      </w:tr>
      <w:tr w:rsidR="6484FD74" w14:paraId="473C6B3B" w14:textId="77777777" w:rsidTr="77DC1AE4">
        <w:tc>
          <w:tcPr>
            <w:tcW w:w="795" w:type="dxa"/>
          </w:tcPr>
          <w:p w14:paraId="32F9E5C6" w14:textId="48CACBBD" w:rsidR="6484FD74" w:rsidRDefault="6484FD74" w:rsidP="6484FD74">
            <w:pPr>
              <w:rPr>
                <w:b/>
                <w:bCs/>
              </w:rPr>
            </w:pPr>
            <w:r w:rsidRPr="6484FD74">
              <w:rPr>
                <w:b/>
                <w:bCs/>
              </w:rPr>
              <w:t>2.</w:t>
            </w:r>
          </w:p>
        </w:tc>
        <w:tc>
          <w:tcPr>
            <w:tcW w:w="7110" w:type="dxa"/>
          </w:tcPr>
          <w:p w14:paraId="4A3BE7CE" w14:textId="6685089A" w:rsidR="6484FD74" w:rsidRDefault="6484FD74" w:rsidP="6484FD74">
            <w:r w:rsidRPr="6484FD74">
              <w:rPr>
                <w:b/>
                <w:bCs/>
              </w:rPr>
              <w:t>Minutes of previous meeting 04.12.2018</w:t>
            </w:r>
            <w:r>
              <w:t xml:space="preserve"> (meeting of 12.02.2019 was cancelled)</w:t>
            </w:r>
          </w:p>
          <w:p w14:paraId="5AA30F9A" w14:textId="7714B05E" w:rsidR="6484FD74" w:rsidRDefault="6484FD74" w:rsidP="6484FD74"/>
          <w:p w14:paraId="443168AF" w14:textId="205DC829" w:rsidR="6484FD74" w:rsidRDefault="77DC1AE4" w:rsidP="6484FD74">
            <w:r>
              <w:t>YP requested a change to the wording of section 6 on page 3, as it seems to imply that two weeks can be taken as taster leave in both F1 and F2 rather than two weeks in total. Otherwise, the minutes were agreed.</w:t>
            </w:r>
          </w:p>
        </w:tc>
        <w:tc>
          <w:tcPr>
            <w:tcW w:w="1121" w:type="dxa"/>
          </w:tcPr>
          <w:p w14:paraId="58F7B381" w14:textId="77777777" w:rsidR="6484FD74" w:rsidRDefault="6484FD74" w:rsidP="6484FD74"/>
          <w:p w14:paraId="03DBE5BB" w14:textId="77777777" w:rsidR="00EB18CE" w:rsidRDefault="00EB18CE" w:rsidP="6484FD74"/>
          <w:p w14:paraId="7309B883" w14:textId="77777777" w:rsidR="00EB18CE" w:rsidRDefault="00EB18CE" w:rsidP="6484FD74"/>
          <w:p w14:paraId="36372DBF" w14:textId="52B11D67" w:rsidR="00EB18CE" w:rsidRPr="00EB18CE" w:rsidRDefault="00EB18CE" w:rsidP="6484FD74">
            <w:pPr>
              <w:rPr>
                <w:b/>
              </w:rPr>
            </w:pPr>
          </w:p>
        </w:tc>
      </w:tr>
      <w:tr w:rsidR="6484FD74" w14:paraId="77963B83" w14:textId="77777777" w:rsidTr="77DC1AE4">
        <w:tc>
          <w:tcPr>
            <w:tcW w:w="795" w:type="dxa"/>
          </w:tcPr>
          <w:p w14:paraId="0F042508" w14:textId="7A13D9BD" w:rsidR="6484FD74" w:rsidRDefault="6484FD74" w:rsidP="6484FD74">
            <w:pPr>
              <w:rPr>
                <w:b/>
                <w:bCs/>
              </w:rPr>
            </w:pPr>
            <w:r w:rsidRPr="6484FD74">
              <w:rPr>
                <w:b/>
                <w:bCs/>
              </w:rPr>
              <w:t>3.</w:t>
            </w:r>
          </w:p>
        </w:tc>
        <w:tc>
          <w:tcPr>
            <w:tcW w:w="7110" w:type="dxa"/>
          </w:tcPr>
          <w:p w14:paraId="36AAE8E1" w14:textId="7107F05E" w:rsidR="6484FD74" w:rsidRDefault="6484FD74" w:rsidP="6484FD74">
            <w:pPr>
              <w:rPr>
                <w:b/>
                <w:bCs/>
              </w:rPr>
            </w:pPr>
            <w:r w:rsidRPr="6484FD74">
              <w:rPr>
                <w:b/>
                <w:bCs/>
              </w:rPr>
              <w:t>Notification of AOB</w:t>
            </w:r>
          </w:p>
          <w:p w14:paraId="64A72DE4" w14:textId="61CEC72A" w:rsidR="6484FD74" w:rsidRDefault="6484FD74" w:rsidP="6484FD74"/>
          <w:p w14:paraId="15DD07A2" w14:textId="31B3AFA4" w:rsidR="6484FD74" w:rsidRDefault="6484FD74" w:rsidP="6484FD74">
            <w:r>
              <w:t>No other business was raised.</w:t>
            </w:r>
          </w:p>
        </w:tc>
        <w:tc>
          <w:tcPr>
            <w:tcW w:w="1121" w:type="dxa"/>
          </w:tcPr>
          <w:p w14:paraId="1141DE37" w14:textId="0A8E4E34" w:rsidR="6484FD74" w:rsidRDefault="6484FD74" w:rsidP="6484FD74"/>
        </w:tc>
      </w:tr>
      <w:tr w:rsidR="6484FD74" w14:paraId="3EDDEB86" w14:textId="77777777" w:rsidTr="77DC1AE4">
        <w:tc>
          <w:tcPr>
            <w:tcW w:w="795" w:type="dxa"/>
          </w:tcPr>
          <w:p w14:paraId="7F979E33" w14:textId="0EF5FBF0" w:rsidR="6484FD74" w:rsidRDefault="6484FD74" w:rsidP="6484FD74">
            <w:pPr>
              <w:rPr>
                <w:b/>
                <w:bCs/>
              </w:rPr>
            </w:pPr>
            <w:r w:rsidRPr="6484FD74">
              <w:rPr>
                <w:b/>
                <w:bCs/>
              </w:rPr>
              <w:t>4.</w:t>
            </w:r>
          </w:p>
        </w:tc>
        <w:tc>
          <w:tcPr>
            <w:tcW w:w="7110" w:type="dxa"/>
          </w:tcPr>
          <w:p w14:paraId="096640C7" w14:textId="6F3724DA" w:rsidR="6484FD74" w:rsidRDefault="6484FD74" w:rsidP="6484FD74">
            <w:pPr>
              <w:rPr>
                <w:b/>
                <w:bCs/>
              </w:rPr>
            </w:pPr>
            <w:r w:rsidRPr="6484FD74">
              <w:rPr>
                <w:b/>
                <w:bCs/>
              </w:rPr>
              <w:t>Matters Arising</w:t>
            </w:r>
          </w:p>
          <w:p w14:paraId="4E64538A" w14:textId="0287496F" w:rsidR="6484FD74" w:rsidRDefault="6484FD74" w:rsidP="6484FD74">
            <w:pPr>
              <w:rPr>
                <w:i/>
                <w:iCs/>
              </w:rPr>
            </w:pPr>
          </w:p>
          <w:p w14:paraId="6FA58103" w14:textId="45653F3F" w:rsidR="6484FD74" w:rsidRDefault="77DC1AE4" w:rsidP="6484FD74">
            <w:r w:rsidRPr="77DC1AE4">
              <w:rPr>
                <w:i/>
                <w:iCs/>
              </w:rPr>
              <w:t>4.1 NES Vision for TPM:</w:t>
            </w:r>
            <w:r>
              <w:t xml:space="preserve"> </w:t>
            </w:r>
            <w:proofErr w:type="spellStart"/>
            <w:r>
              <w:t>CMc</w:t>
            </w:r>
            <w:proofErr w:type="spellEnd"/>
            <w:r>
              <w:t xml:space="preserve"> reported that the implementation of the NES Vision for TPM is currently at the preparation stage whereby sub-groups are examining specific areas of policy and formulating recommendations which will then be passed to MDET for approval. There is a Foundation-specific Policies sub-group responsible for examining policies for Foundation e.g. allocations, TOI etc. Recommendations from this group will be passed to FPOG for comments prior to being presented to MDET. It is intended that this process will be complete by summer to allow handover to begin in August. The handover process will probably involve face-to-face meetings as well as updates via Skype. The NES Vision for TPM should therefore continue as an agenda item at present. </w:t>
            </w:r>
            <w:proofErr w:type="spellStart"/>
            <w:r>
              <w:t>CMc</w:t>
            </w:r>
            <w:proofErr w:type="spellEnd"/>
            <w:r>
              <w:t xml:space="preserve"> advised that the project group responsible for implementing the vision comprises two Deans and TPM managers. The group has produced a Gant chart to which it is currently adhering. A page has been created on the Scotland Deanery website which provides communications relating to the vision. Details of the administrators who will be responsible for each programme has not yet been released as </w:t>
            </w:r>
            <w:r>
              <w:lastRenderedPageBreak/>
              <w:t>there is a concern that this might confused T/FPDs and trainees. Updates from the working groups are as follows:</w:t>
            </w:r>
          </w:p>
          <w:p w14:paraId="0B9714ED" w14:textId="6F53B0F4" w:rsidR="6484FD74" w:rsidRDefault="6484FD74" w:rsidP="6484FD74"/>
          <w:p w14:paraId="246FD95B" w14:textId="668B57DF" w:rsidR="6484FD74" w:rsidRDefault="6484FD74" w:rsidP="6484FD74">
            <w:pPr>
              <w:rPr>
                <w:rFonts w:eastAsiaTheme="minorEastAsia"/>
              </w:rPr>
            </w:pPr>
            <w:r w:rsidRPr="6484FD74">
              <w:rPr>
                <w:rFonts w:eastAsiaTheme="minorEastAsia"/>
                <w:b/>
                <w:bCs/>
              </w:rPr>
              <w:t>LTFT -</w:t>
            </w:r>
            <w:r w:rsidRPr="6484FD74">
              <w:rPr>
                <w:rFonts w:eastAsiaTheme="minorEastAsia"/>
              </w:rPr>
              <w:t xml:space="preserve"> Waiting to get started but checking policy and CR drafted flowchart to be finalised. Automated form being discussed for implementation in November. </w:t>
            </w:r>
          </w:p>
          <w:p w14:paraId="12B9CC61" w14:textId="298A984B" w:rsidR="6484FD74" w:rsidRDefault="6484FD74" w:rsidP="6484FD74">
            <w:pPr>
              <w:rPr>
                <w:rFonts w:eastAsiaTheme="minorEastAsia"/>
              </w:rPr>
            </w:pPr>
            <w:r w:rsidRPr="6484FD74">
              <w:rPr>
                <w:rFonts w:eastAsiaTheme="minorEastAsia"/>
                <w:b/>
                <w:bCs/>
              </w:rPr>
              <w:t xml:space="preserve">IDT/IRT </w:t>
            </w:r>
            <w:r w:rsidRPr="6484FD74">
              <w:rPr>
                <w:rFonts w:eastAsiaTheme="minorEastAsia"/>
              </w:rPr>
              <w:t>- Not yet underway, waiting for current IDT window to complete, then checks of policy and process to begin – unlikely any changes needed.</w:t>
            </w:r>
          </w:p>
          <w:p w14:paraId="2EC77872" w14:textId="0292D866" w:rsidR="6484FD74" w:rsidRDefault="6484FD74" w:rsidP="6484FD74">
            <w:pPr>
              <w:rPr>
                <w:rFonts w:eastAsiaTheme="minorEastAsia"/>
              </w:rPr>
            </w:pPr>
            <w:r w:rsidRPr="6484FD74">
              <w:rPr>
                <w:rFonts w:eastAsiaTheme="minorEastAsia"/>
                <w:b/>
                <w:bCs/>
              </w:rPr>
              <w:t xml:space="preserve">ARCP/Appeals - COMPLETE. </w:t>
            </w:r>
            <w:r w:rsidRPr="6484FD74">
              <w:rPr>
                <w:rFonts w:eastAsiaTheme="minorEastAsia"/>
              </w:rPr>
              <w:t>Group have met and policy document has been circulated</w:t>
            </w:r>
            <w:r w:rsidRPr="6484FD74">
              <w:rPr>
                <w:rFonts w:eastAsiaTheme="minorEastAsia"/>
                <w:b/>
                <w:bCs/>
              </w:rPr>
              <w:t xml:space="preserve"> </w:t>
            </w:r>
            <w:r w:rsidRPr="6484FD74">
              <w:rPr>
                <w:rFonts w:eastAsiaTheme="minorEastAsia"/>
              </w:rPr>
              <w:t xml:space="preserve">for comments. Document produced for administrators as guidance with advice rather than answers which will be circulated once complete. Appeals policy ready for submission to May meeting of MDET after approval got from this group. </w:t>
            </w:r>
          </w:p>
          <w:p w14:paraId="0AB1A1E0" w14:textId="54BB1A01" w:rsidR="6484FD74" w:rsidRDefault="6484FD74" w:rsidP="6484FD74">
            <w:pPr>
              <w:rPr>
                <w:rFonts w:eastAsiaTheme="minorEastAsia"/>
              </w:rPr>
            </w:pPr>
            <w:r w:rsidRPr="6484FD74">
              <w:rPr>
                <w:rFonts w:eastAsiaTheme="minorEastAsia"/>
                <w:b/>
                <w:bCs/>
              </w:rPr>
              <w:t xml:space="preserve">Study Leave - COMPLETE. </w:t>
            </w:r>
            <w:r w:rsidRPr="6484FD74">
              <w:rPr>
                <w:rFonts w:eastAsiaTheme="minorEastAsia"/>
              </w:rPr>
              <w:t xml:space="preserve">Group not likely to require a meeting and have been in discussion by e-mail so far. Policy does not require any updates and will go to MDET in May for sign-off.   </w:t>
            </w:r>
          </w:p>
          <w:p w14:paraId="1D393111" w14:textId="73204B9E" w:rsidR="6484FD74" w:rsidRDefault="6484FD74" w:rsidP="6484FD74">
            <w:pPr>
              <w:rPr>
                <w:rFonts w:eastAsiaTheme="minorEastAsia"/>
              </w:rPr>
            </w:pPr>
            <w:r w:rsidRPr="6484FD74">
              <w:rPr>
                <w:rFonts w:eastAsiaTheme="minorEastAsia"/>
                <w:b/>
                <w:bCs/>
              </w:rPr>
              <w:t>PSU</w:t>
            </w:r>
            <w:r w:rsidRPr="6484FD74">
              <w:rPr>
                <w:rFonts w:eastAsiaTheme="minorEastAsia"/>
              </w:rPr>
              <w:t xml:space="preserve"> – Ongoing. Excellent discussions as to support needed for local and PSU cases, differences between regions and how to move forward.</w:t>
            </w:r>
          </w:p>
          <w:p w14:paraId="6561BCDC" w14:textId="3236054D" w:rsidR="6484FD74" w:rsidRDefault="6484FD74" w:rsidP="6484FD74">
            <w:pPr>
              <w:rPr>
                <w:rFonts w:eastAsiaTheme="minorEastAsia"/>
              </w:rPr>
            </w:pPr>
            <w:r w:rsidRPr="6484FD74">
              <w:rPr>
                <w:rFonts w:eastAsiaTheme="minorEastAsia"/>
                <w:b/>
                <w:bCs/>
              </w:rPr>
              <w:t>Academic –</w:t>
            </w:r>
            <w:r w:rsidRPr="6484FD74">
              <w:rPr>
                <w:rFonts w:eastAsiaTheme="minorEastAsia"/>
              </w:rPr>
              <w:t xml:space="preserve"> Ongoing. Collecting regional and university information – clarity required on some fundamental definitions around academic with aim of achieving better consistency. </w:t>
            </w:r>
          </w:p>
          <w:p w14:paraId="3B57B40D" w14:textId="548588B4" w:rsidR="6484FD74" w:rsidRDefault="6484FD74" w:rsidP="6484FD74">
            <w:pPr>
              <w:rPr>
                <w:rFonts w:eastAsiaTheme="minorEastAsia"/>
              </w:rPr>
            </w:pPr>
            <w:r w:rsidRPr="6484FD74">
              <w:rPr>
                <w:rFonts w:eastAsiaTheme="minorEastAsia"/>
                <w:b/>
                <w:bCs/>
              </w:rPr>
              <w:t>OOP –</w:t>
            </w:r>
            <w:r w:rsidRPr="6484FD74">
              <w:rPr>
                <w:rFonts w:eastAsiaTheme="minorEastAsia"/>
              </w:rPr>
              <w:t xml:space="preserve"> Ongoing. Review of forms and the operational protocol document. Possibilities for partial automation being discussed, also link with national HR group looking at OOP which is led by Anne Dickson.</w:t>
            </w:r>
          </w:p>
          <w:p w14:paraId="59C07F0B" w14:textId="3E247046" w:rsidR="6484FD74" w:rsidRDefault="6484FD74" w:rsidP="6484FD74">
            <w:pPr>
              <w:rPr>
                <w:rFonts w:eastAsiaTheme="minorEastAsia"/>
              </w:rPr>
            </w:pPr>
            <w:r w:rsidRPr="6484FD74">
              <w:rPr>
                <w:rFonts w:eastAsiaTheme="minorEastAsia"/>
                <w:b/>
                <w:bCs/>
              </w:rPr>
              <w:t xml:space="preserve">Revalidation – COMPLETE. </w:t>
            </w:r>
            <w:r w:rsidRPr="6484FD74">
              <w:rPr>
                <w:rFonts w:eastAsiaTheme="minorEastAsia"/>
              </w:rPr>
              <w:t xml:space="preserve">Updates on website – this can now be closed. </w:t>
            </w:r>
          </w:p>
          <w:p w14:paraId="0802196D" w14:textId="03CCDB2E" w:rsidR="6484FD74" w:rsidRDefault="6484FD74" w:rsidP="6484FD74">
            <w:pPr>
              <w:rPr>
                <w:rFonts w:eastAsiaTheme="minorEastAsia"/>
              </w:rPr>
            </w:pPr>
            <w:r w:rsidRPr="6484FD74">
              <w:rPr>
                <w:rFonts w:eastAsiaTheme="minorEastAsia"/>
                <w:b/>
                <w:bCs/>
              </w:rPr>
              <w:t xml:space="preserve">Period of Grace – COMPLETE. </w:t>
            </w:r>
            <w:r w:rsidRPr="6484FD74">
              <w:rPr>
                <w:rFonts w:eastAsiaTheme="minorEastAsia"/>
              </w:rPr>
              <w:t xml:space="preserve">No changes to recent guidance document – this can now be closed. </w:t>
            </w:r>
          </w:p>
          <w:p w14:paraId="56876E9F" w14:textId="52B1A6F5" w:rsidR="6484FD74" w:rsidRDefault="6484FD74" w:rsidP="6484FD74">
            <w:pPr>
              <w:rPr>
                <w:rFonts w:eastAsiaTheme="minorEastAsia"/>
              </w:rPr>
            </w:pPr>
            <w:r w:rsidRPr="6484FD74">
              <w:rPr>
                <w:rFonts w:eastAsiaTheme="minorEastAsia"/>
                <w:b/>
                <w:bCs/>
              </w:rPr>
              <w:t>FY policies –</w:t>
            </w:r>
            <w:r w:rsidRPr="6484FD74">
              <w:rPr>
                <w:rFonts w:eastAsiaTheme="minorEastAsia"/>
              </w:rPr>
              <w:t xml:space="preserve"> Group have met and policies in draft. Assessment guidance reporting to FPDs through the operational group then for MDET sign off. </w:t>
            </w:r>
          </w:p>
          <w:p w14:paraId="3562D011" w14:textId="6A0319CC" w:rsidR="6484FD74" w:rsidRDefault="6484FD74" w:rsidP="6484FD74">
            <w:pPr>
              <w:rPr>
                <w:rFonts w:eastAsiaTheme="minorEastAsia"/>
              </w:rPr>
            </w:pPr>
            <w:r w:rsidRPr="6484FD74">
              <w:rPr>
                <w:rFonts w:eastAsiaTheme="minorEastAsia"/>
                <w:b/>
                <w:bCs/>
              </w:rPr>
              <w:t>GP policies -</w:t>
            </w:r>
            <w:r w:rsidRPr="6484FD74">
              <w:rPr>
                <w:rFonts w:eastAsiaTheme="minorEastAsia"/>
              </w:rPr>
              <w:t xml:space="preserve"> The group has met once so far, excellent discussions around regional practices within GP highlighting similarities and differences. Some issues will go to GP directors for a view. Currently trying to set a date for a sub-group on GP Training Support Budgets.  </w:t>
            </w:r>
          </w:p>
          <w:p w14:paraId="2180FBCB" w14:textId="2F9C94B6" w:rsidR="6484FD74" w:rsidRDefault="6484FD74" w:rsidP="6484FD74">
            <w:pPr>
              <w:rPr>
                <w:rFonts w:eastAsiaTheme="minorEastAsia"/>
              </w:rPr>
            </w:pPr>
            <w:r w:rsidRPr="6484FD74">
              <w:rPr>
                <w:rFonts w:eastAsiaTheme="minorEastAsia"/>
                <w:b/>
                <w:bCs/>
              </w:rPr>
              <w:t>Turas/IT</w:t>
            </w:r>
            <w:r w:rsidRPr="6484FD74">
              <w:rPr>
                <w:rFonts w:eastAsiaTheme="minorEastAsia"/>
              </w:rPr>
              <w:t xml:space="preserve"> – Many comments received around automated forms and reporting. Group will meet at end of April. Other working groups likely to feed into this one. </w:t>
            </w:r>
          </w:p>
          <w:p w14:paraId="77E008AC" w14:textId="251428C1" w:rsidR="6484FD74" w:rsidRDefault="6484FD74" w:rsidP="6484FD74">
            <w:pPr>
              <w:rPr>
                <w:rFonts w:eastAsiaTheme="minorEastAsia"/>
              </w:rPr>
            </w:pPr>
            <w:r w:rsidRPr="6484FD74">
              <w:rPr>
                <w:rFonts w:eastAsiaTheme="minorEastAsia"/>
                <w:b/>
                <w:bCs/>
              </w:rPr>
              <w:t>Travel</w:t>
            </w:r>
            <w:r w:rsidRPr="6484FD74">
              <w:rPr>
                <w:rFonts w:eastAsiaTheme="minorEastAsia"/>
              </w:rPr>
              <w:t xml:space="preserve"> – Group not met </w:t>
            </w:r>
            <w:proofErr w:type="gramStart"/>
            <w:r w:rsidRPr="6484FD74">
              <w:rPr>
                <w:rFonts w:eastAsiaTheme="minorEastAsia"/>
              </w:rPr>
              <w:t>as yet</w:t>
            </w:r>
            <w:proofErr w:type="gramEnd"/>
            <w:r w:rsidRPr="6484FD74">
              <w:rPr>
                <w:rFonts w:eastAsiaTheme="minorEastAsia"/>
              </w:rPr>
              <w:t>. Output from other working groups will feed into this one.</w:t>
            </w:r>
          </w:p>
          <w:p w14:paraId="60A8E87E" w14:textId="6BFD987E" w:rsidR="6484FD74" w:rsidRDefault="6484FD74" w:rsidP="6484FD74">
            <w:pPr>
              <w:rPr>
                <w:rFonts w:eastAsiaTheme="minorEastAsia"/>
              </w:rPr>
            </w:pPr>
            <w:r w:rsidRPr="6484FD74">
              <w:rPr>
                <w:rFonts w:eastAsiaTheme="minorEastAsia"/>
                <w:b/>
                <w:bCs/>
              </w:rPr>
              <w:t xml:space="preserve">STC </w:t>
            </w:r>
            <w:r w:rsidRPr="6484FD74">
              <w:rPr>
                <w:rFonts w:eastAsiaTheme="minorEastAsia"/>
              </w:rPr>
              <w:t xml:space="preserve">– Ongoing. Group have discussed over e-mail as not met yet. </w:t>
            </w:r>
          </w:p>
          <w:p w14:paraId="56D2E6A9" w14:textId="240ADA2A" w:rsidR="6484FD74" w:rsidRDefault="6484FD74" w:rsidP="6484FD74">
            <w:pPr>
              <w:rPr>
                <w:rFonts w:eastAsiaTheme="minorEastAsia"/>
              </w:rPr>
            </w:pPr>
            <w:r w:rsidRPr="6484FD74">
              <w:rPr>
                <w:rFonts w:eastAsiaTheme="minorEastAsia"/>
                <w:b/>
                <w:bCs/>
              </w:rPr>
              <w:t>Careers</w:t>
            </w:r>
            <w:r w:rsidRPr="6484FD74">
              <w:rPr>
                <w:rFonts w:eastAsiaTheme="minorEastAsia"/>
              </w:rPr>
              <w:t xml:space="preserve"> – Questionnaire to 4 APGDs for careers - group will review what happens in each region looking at good practice and similarities/differences.</w:t>
            </w:r>
          </w:p>
          <w:p w14:paraId="7DF550C0" w14:textId="704929D8" w:rsidR="6484FD74" w:rsidRDefault="6484FD74" w:rsidP="6484FD74">
            <w:pPr>
              <w:rPr>
                <w:rFonts w:eastAsiaTheme="minorEastAsia"/>
              </w:rPr>
            </w:pPr>
            <w:r w:rsidRPr="6484FD74">
              <w:rPr>
                <w:rFonts w:eastAsiaTheme="minorEastAsia"/>
                <w:b/>
                <w:bCs/>
              </w:rPr>
              <w:t>Mapping</w:t>
            </w:r>
            <w:r w:rsidRPr="6484FD74">
              <w:rPr>
                <w:rFonts w:eastAsiaTheme="minorEastAsia"/>
              </w:rPr>
              <w:t xml:space="preserve"> – Ongoing. Extensive work looking at core TM tasks and those which have cross-over into other workstreams – key areas include delivery of teaching and induction.</w:t>
            </w:r>
          </w:p>
          <w:p w14:paraId="527A4FD7" w14:textId="3524BB6A" w:rsidR="6484FD74" w:rsidRDefault="6484FD74" w:rsidP="6484FD74">
            <w:pPr>
              <w:rPr>
                <w:rFonts w:eastAsiaTheme="minorEastAsia"/>
              </w:rPr>
            </w:pPr>
            <w:r w:rsidRPr="6484FD74">
              <w:rPr>
                <w:rFonts w:eastAsiaTheme="minorEastAsia"/>
                <w:b/>
                <w:bCs/>
              </w:rPr>
              <w:t>LAT</w:t>
            </w:r>
            <w:r w:rsidRPr="6484FD74">
              <w:rPr>
                <w:rFonts w:eastAsiaTheme="minorEastAsia"/>
              </w:rPr>
              <w:t xml:space="preserve"> – No updates to policy required in relation to Vision, however group are working on an update to the policy which is overdue. Policy in progress to be submitted to May meeting of MDET. </w:t>
            </w:r>
          </w:p>
          <w:p w14:paraId="4B26D819" w14:textId="274FD3E9" w:rsidR="6484FD74" w:rsidRDefault="6484FD74" w:rsidP="6484FD74">
            <w:pPr>
              <w:rPr>
                <w:rFonts w:eastAsiaTheme="minorEastAsia"/>
              </w:rPr>
            </w:pPr>
            <w:r w:rsidRPr="6484FD74">
              <w:rPr>
                <w:rFonts w:eastAsiaTheme="minorEastAsia"/>
                <w:b/>
                <w:bCs/>
              </w:rPr>
              <w:t>Recruitment</w:t>
            </w:r>
            <w:r w:rsidRPr="6484FD74">
              <w:rPr>
                <w:rFonts w:eastAsiaTheme="minorEastAsia"/>
              </w:rPr>
              <w:t xml:space="preserve"> – Group have not met yet - looking at 2020 recruitment and amendments/changes to process. </w:t>
            </w:r>
          </w:p>
          <w:p w14:paraId="535E5329" w14:textId="0DE60A53" w:rsidR="6484FD74" w:rsidRDefault="6484FD74" w:rsidP="6484FD74">
            <w:pPr>
              <w:rPr>
                <w:rFonts w:eastAsiaTheme="minorEastAsia"/>
              </w:rPr>
            </w:pPr>
            <w:r w:rsidRPr="6484FD74">
              <w:rPr>
                <w:rFonts w:eastAsiaTheme="minorEastAsia"/>
                <w:b/>
                <w:bCs/>
              </w:rPr>
              <w:t>Handover</w:t>
            </w:r>
            <w:r w:rsidRPr="6484FD74">
              <w:rPr>
                <w:rFonts w:eastAsiaTheme="minorEastAsia"/>
              </w:rPr>
              <w:t xml:space="preserve"> – Template complete with guidance details on </w:t>
            </w:r>
            <w:proofErr w:type="spellStart"/>
            <w:r w:rsidRPr="6484FD74">
              <w:rPr>
                <w:rFonts w:eastAsiaTheme="minorEastAsia"/>
              </w:rPr>
              <w:t>Sharepoint</w:t>
            </w:r>
            <w:proofErr w:type="spellEnd"/>
            <w:r w:rsidRPr="6484FD74">
              <w:rPr>
                <w:rFonts w:eastAsiaTheme="minorEastAsia"/>
              </w:rPr>
              <w:t xml:space="preserve"> for staff to complete ready for official handover discussion to be advised.</w:t>
            </w:r>
          </w:p>
          <w:p w14:paraId="012A4ED1" w14:textId="1EF9DCBB" w:rsidR="6484FD74" w:rsidRDefault="6484FD74" w:rsidP="6484FD74">
            <w:pPr>
              <w:rPr>
                <w:rFonts w:eastAsiaTheme="minorEastAsia"/>
              </w:rPr>
            </w:pPr>
          </w:p>
          <w:p w14:paraId="5E46DE6C" w14:textId="447A6E7E" w:rsidR="6484FD74" w:rsidRDefault="77DC1AE4" w:rsidP="77DC1AE4">
            <w:pPr>
              <w:rPr>
                <w:rFonts w:eastAsiaTheme="minorEastAsia"/>
              </w:rPr>
            </w:pPr>
            <w:r w:rsidRPr="77DC1AE4">
              <w:rPr>
                <w:rFonts w:eastAsiaTheme="minorEastAsia"/>
              </w:rPr>
              <w:t xml:space="preserve">YP asked what issues were reported by Board administrators at the recent Foundation Programme Development Day. </w:t>
            </w:r>
            <w:proofErr w:type="spellStart"/>
            <w:r w:rsidRPr="77DC1AE4">
              <w:rPr>
                <w:rFonts w:eastAsiaTheme="minorEastAsia"/>
              </w:rPr>
              <w:t>CMc</w:t>
            </w:r>
            <w:proofErr w:type="spellEnd"/>
            <w:r w:rsidRPr="77DC1AE4">
              <w:rPr>
                <w:rFonts w:eastAsiaTheme="minorEastAsia"/>
              </w:rPr>
              <w:t xml:space="preserve"> advised that their main issues were Turas Learn being inadequate and mixed messages regarding mandatory training following the move to lead employer arrangements. CR advised that the latter is an HR issue which she will raise with Anne Dickson who sits on the HR group. DH reported that the South East Health Boards have agreed their mutual mandatory modules. It was noted that the Board administrators in the South East have detailed numerous issues with Turas Learn which they will raise with CR.</w:t>
            </w:r>
          </w:p>
          <w:p w14:paraId="1A4A9ED7" w14:textId="74D9D3C9" w:rsidR="6484FD74" w:rsidRDefault="6484FD74" w:rsidP="6484FD74">
            <w:pPr>
              <w:rPr>
                <w:rFonts w:eastAsiaTheme="minorEastAsia"/>
              </w:rPr>
            </w:pPr>
          </w:p>
          <w:p w14:paraId="1096CB31" w14:textId="64271106" w:rsidR="6484FD74" w:rsidRDefault="77DC1AE4" w:rsidP="77DC1AE4">
            <w:pPr>
              <w:rPr>
                <w:rFonts w:eastAsiaTheme="minorEastAsia"/>
              </w:rPr>
            </w:pPr>
            <w:r w:rsidRPr="77DC1AE4">
              <w:rPr>
                <w:rFonts w:eastAsiaTheme="minorEastAsia"/>
                <w:i/>
                <w:iCs/>
              </w:rPr>
              <w:t>4.2 Digital Update</w:t>
            </w:r>
            <w:r w:rsidRPr="77DC1AE4">
              <w:rPr>
                <w:rFonts w:eastAsiaTheme="minorEastAsia"/>
              </w:rPr>
              <w:t xml:space="preserve">: CR reported a positive meeting with AM, FC, Ross Meikle and Jo Cuthbert in which they discussed the possible inclusion of the PSG and Leader forms, the creation of designated roles on Turas to avoid individuals having to use multiple log ins and options to improve the speed of Turas Portfolio. This may involve having F1 and F2 on separate tabs. CW expressed concern that these discussions should not override the previous discussions with the Turas development team which included agreement regarding how additional learning should be recorded. CR advised that the items previously requested will still be completed. </w:t>
            </w:r>
            <w:proofErr w:type="spellStart"/>
            <w:r w:rsidRPr="77DC1AE4">
              <w:rPr>
                <w:rFonts w:eastAsiaTheme="minorEastAsia"/>
              </w:rPr>
              <w:t>CMc</w:t>
            </w:r>
            <w:proofErr w:type="spellEnd"/>
            <w:r w:rsidRPr="77DC1AE4">
              <w:rPr>
                <w:rFonts w:eastAsiaTheme="minorEastAsia"/>
              </w:rPr>
              <w:t xml:space="preserve"> asked how decisions relating to e-Portfolio were informed and suggested that the main users of the system should be involved in its development. DH advised that FCAIG would manage this process in future with each region feeding opinions to the appropriate representatives. CR further noted that there is a Turas Learn sub-group, however the issues with Turas Learn reported by Health Board administrators will need to be escalated beyond this.</w:t>
            </w:r>
          </w:p>
          <w:p w14:paraId="70772EA3" w14:textId="2179F5B3" w:rsidR="6484FD74" w:rsidRDefault="6484FD74" w:rsidP="6484FD74">
            <w:pPr>
              <w:rPr>
                <w:rFonts w:eastAsiaTheme="minorEastAsia"/>
              </w:rPr>
            </w:pPr>
          </w:p>
          <w:p w14:paraId="254EFABD" w14:textId="196E8579" w:rsidR="6484FD74" w:rsidRDefault="11322529" w:rsidP="11322529">
            <w:pPr>
              <w:rPr>
                <w:rFonts w:eastAsiaTheme="minorEastAsia"/>
              </w:rPr>
            </w:pPr>
            <w:r w:rsidRPr="11322529">
              <w:rPr>
                <w:rFonts w:eastAsiaTheme="minorEastAsia"/>
                <w:i/>
                <w:iCs/>
              </w:rPr>
              <w:t>4.3 2019 F1 Recruitment and F2 Stand-alone Recruitment</w:t>
            </w:r>
            <w:r w:rsidRPr="11322529">
              <w:rPr>
                <w:rFonts w:eastAsiaTheme="minorEastAsia"/>
              </w:rPr>
              <w:t>: DH reported that the Foundation Programme is currently significantly over-subscribed with more than double the number of applicants on the reserve list than in recent years. Nonetheless, applicants are still expected to withdraw due to failed finals</w:t>
            </w:r>
            <w:r w:rsidR="00F22420">
              <w:rPr>
                <w:rFonts w:eastAsiaTheme="minorEastAsia"/>
              </w:rPr>
              <w:t>, leaving the UK etc</w:t>
            </w:r>
            <w:r w:rsidRPr="11322529">
              <w:rPr>
                <w:rFonts w:eastAsiaTheme="minorEastAsia"/>
              </w:rPr>
              <w:t xml:space="preserve"> in the coming weeks. YP asked how trainees who receive outcome 3s in F1 would be fitted in if there are no gaps in August. CR advised that she has spoken with Anne Dickson regarding gaining additional funding for these trainees if needed. CR further reported that Scotland filled its 8 vacancies from the first batch allocation of the reserve list and currently has 1 vacancy to offer in the second batch allocation. Regarding F2 stand-alone recruitment, DH advised that the majority of those interviewed this year were current UK F1s. There were also relatively few stand-alone F2 posts available across the UK. The UKFPO are therefore </w:t>
            </w:r>
            <w:r w:rsidR="00F22420">
              <w:rPr>
                <w:rFonts w:eastAsiaTheme="minorEastAsia"/>
              </w:rPr>
              <w:t>discussing the option of</w:t>
            </w:r>
            <w:r w:rsidRPr="11322529">
              <w:rPr>
                <w:rFonts w:eastAsiaTheme="minorEastAsia"/>
              </w:rPr>
              <w:t xml:space="preserve"> run</w:t>
            </w:r>
            <w:r w:rsidR="00F22420">
              <w:rPr>
                <w:rFonts w:eastAsiaTheme="minorEastAsia"/>
              </w:rPr>
              <w:t>ning</w:t>
            </w:r>
            <w:r w:rsidRPr="11322529">
              <w:rPr>
                <w:rFonts w:eastAsiaTheme="minorEastAsia"/>
              </w:rPr>
              <w:t xml:space="preserve"> an internal recruitment process for current F1 trainees meaning that only external applicants would need to be interviewed.</w:t>
            </w:r>
          </w:p>
          <w:p w14:paraId="335443D4" w14:textId="5CC337AC" w:rsidR="6484FD74" w:rsidRDefault="6484FD74" w:rsidP="6484FD74">
            <w:pPr>
              <w:rPr>
                <w:rFonts w:eastAsiaTheme="minorEastAsia"/>
              </w:rPr>
            </w:pPr>
          </w:p>
          <w:p w14:paraId="75DB6A35" w14:textId="7DA19BF6" w:rsidR="6484FD74" w:rsidRDefault="11322529" w:rsidP="11322529">
            <w:pPr>
              <w:rPr>
                <w:rFonts w:eastAsiaTheme="minorEastAsia"/>
              </w:rPr>
            </w:pPr>
            <w:r w:rsidRPr="11322529">
              <w:rPr>
                <w:rFonts w:eastAsiaTheme="minorEastAsia"/>
                <w:i/>
                <w:iCs/>
              </w:rPr>
              <w:t>4.4 Foundation Expansion Posts including Psychiatry and GP post update</w:t>
            </w:r>
            <w:r w:rsidRPr="11322529">
              <w:rPr>
                <w:rFonts w:eastAsiaTheme="minorEastAsia"/>
              </w:rPr>
              <w:t xml:space="preserve">: DH reported positive discussions with the Scottish government health department regarding post expansion from 2021. Currently numbers and locations are under discussion. They are also examining the possibility of priority placements and considering how to support the GP and Psychiatry recruitment drives. CW noted that sometimes struggling areas have issues with senior staff and therefore introducing further Foundation trainees to units may not lead to improvement. She further emphasised that GPs would </w:t>
            </w:r>
            <w:r w:rsidRPr="11322529">
              <w:rPr>
                <w:rFonts w:eastAsiaTheme="minorEastAsia"/>
              </w:rPr>
              <w:lastRenderedPageBreak/>
              <w:t xml:space="preserve">need to be supportive of the plans to help identify suitable practices to accommodate the additional GP posts. </w:t>
            </w:r>
            <w:proofErr w:type="spellStart"/>
            <w:r w:rsidRPr="11322529">
              <w:rPr>
                <w:rFonts w:eastAsiaTheme="minorEastAsia"/>
              </w:rPr>
              <w:t>CMc</w:t>
            </w:r>
            <w:proofErr w:type="spellEnd"/>
            <w:r w:rsidRPr="11322529">
              <w:rPr>
                <w:rFonts w:eastAsiaTheme="minorEastAsia"/>
              </w:rPr>
              <w:t xml:space="preserve"> reported that she has formally approached Moya Kelly to propose the expansion of GP posts in Foundation. Moya felt this would be challenging, but she will support the project and try to assist. YP observed that the North region has local issues in providing adequate supervision within Psychiatry which is likely to be exacerbated by introducing additional trainees. </w:t>
            </w:r>
            <w:r w:rsidR="00F22420">
              <w:rPr>
                <w:rFonts w:eastAsiaTheme="minorEastAsia"/>
              </w:rPr>
              <w:t>Issues with Foundation psychiatry posts were also noted in East region.</w:t>
            </w:r>
          </w:p>
          <w:p w14:paraId="7E431FDF" w14:textId="76C24BD8" w:rsidR="6484FD74" w:rsidRDefault="6484FD74" w:rsidP="6484FD74">
            <w:pPr>
              <w:rPr>
                <w:rFonts w:eastAsiaTheme="minorEastAsia"/>
              </w:rPr>
            </w:pPr>
          </w:p>
          <w:p w14:paraId="0B1AFFC4" w14:textId="142F65E9" w:rsidR="6484FD74" w:rsidRDefault="77DC1AE4" w:rsidP="77DC1AE4">
            <w:pPr>
              <w:rPr>
                <w:rFonts w:eastAsiaTheme="minorEastAsia"/>
              </w:rPr>
            </w:pPr>
            <w:r w:rsidRPr="77DC1AE4">
              <w:rPr>
                <w:rFonts w:eastAsiaTheme="minorEastAsia"/>
                <w:i/>
                <w:iCs/>
              </w:rPr>
              <w:t>4.5 Academic Foundation – Programme and Recruitment</w:t>
            </w:r>
            <w:r w:rsidRPr="77DC1AE4">
              <w:rPr>
                <w:rFonts w:eastAsiaTheme="minorEastAsia"/>
              </w:rPr>
              <w:t xml:space="preserve">: A review of the Academic Foundation Programme in Scotland is currently ongoing with a </w:t>
            </w:r>
            <w:proofErr w:type="spellStart"/>
            <w:r w:rsidRPr="77DC1AE4">
              <w:rPr>
                <w:rFonts w:eastAsiaTheme="minorEastAsia"/>
              </w:rPr>
              <w:t>Questback</w:t>
            </w:r>
            <w:proofErr w:type="spellEnd"/>
            <w:r w:rsidRPr="77DC1AE4">
              <w:rPr>
                <w:rFonts w:eastAsiaTheme="minorEastAsia"/>
              </w:rPr>
              <w:t xml:space="preserve"> survey circulated to all AFP trainees and a report produced regarding the recent recruitment cycle. It is recognised that there are differences amongst the Scottish regions which should be examined alongside looking at the overall running of the programme and recruitment methods. YP reported some positive feedback from local AFP trainees who came from outside Scotland to complete the North region programme and have found it an excellent experience.</w:t>
            </w:r>
          </w:p>
          <w:p w14:paraId="6F01F19B" w14:textId="4D180EC7" w:rsidR="6484FD74" w:rsidRDefault="6484FD74" w:rsidP="11322529">
            <w:pPr>
              <w:rPr>
                <w:rFonts w:eastAsiaTheme="minorEastAsia"/>
              </w:rPr>
            </w:pPr>
          </w:p>
          <w:p w14:paraId="50A8E6E3" w14:textId="50429E34" w:rsidR="6484FD74" w:rsidRDefault="77DC1AE4" w:rsidP="77DC1AE4">
            <w:pPr>
              <w:rPr>
                <w:rFonts w:eastAsiaTheme="minorEastAsia"/>
              </w:rPr>
            </w:pPr>
            <w:r w:rsidRPr="77DC1AE4">
              <w:rPr>
                <w:rFonts w:eastAsiaTheme="minorEastAsia"/>
                <w:i/>
                <w:iCs/>
              </w:rPr>
              <w:t>4.6 Study Leave Funding:</w:t>
            </w:r>
            <w:r w:rsidRPr="77DC1AE4">
              <w:rPr>
                <w:rFonts w:eastAsiaTheme="minorEastAsia"/>
              </w:rPr>
              <w:t xml:space="preserve"> FC has prepared a paper exploring study leave funding which notes that approximately £500 is available per Foundation trainee. It is recognised that there is variation amongst the four regions about how this money is spent and whether it is over- or under-spent. The APGDs are currently discussing these issues. YP noted that some areas are offering ALS while others are offering </w:t>
            </w:r>
            <w:proofErr w:type="spellStart"/>
            <w:r w:rsidRPr="77DC1AE4">
              <w:rPr>
                <w:rFonts w:eastAsiaTheme="minorEastAsia"/>
              </w:rPr>
              <w:t>eALS</w:t>
            </w:r>
            <w:proofErr w:type="spellEnd"/>
            <w:r w:rsidRPr="77DC1AE4">
              <w:rPr>
                <w:rFonts w:eastAsiaTheme="minorEastAsia"/>
              </w:rPr>
              <w:t xml:space="preserve">; although </w:t>
            </w:r>
            <w:proofErr w:type="spellStart"/>
            <w:r w:rsidRPr="77DC1AE4">
              <w:rPr>
                <w:rFonts w:eastAsiaTheme="minorEastAsia"/>
              </w:rPr>
              <w:t>eALS</w:t>
            </w:r>
            <w:proofErr w:type="spellEnd"/>
            <w:r w:rsidRPr="77DC1AE4">
              <w:rPr>
                <w:rFonts w:eastAsiaTheme="minorEastAsia"/>
              </w:rPr>
              <w:t xml:space="preserve"> is </w:t>
            </w:r>
            <w:r w:rsidR="00F22420">
              <w:rPr>
                <w:rFonts w:eastAsiaTheme="minorEastAsia"/>
              </w:rPr>
              <w:t xml:space="preserve">usually </w:t>
            </w:r>
            <w:r w:rsidRPr="77DC1AE4">
              <w:rPr>
                <w:rFonts w:eastAsiaTheme="minorEastAsia"/>
              </w:rPr>
              <w:t xml:space="preserve">cheaper, there </w:t>
            </w:r>
            <w:r w:rsidR="00F22420">
              <w:rPr>
                <w:rFonts w:eastAsiaTheme="minorEastAsia"/>
              </w:rPr>
              <w:t>is no consistency with course costs across Scotland. YP also noted that North doesn’t have</w:t>
            </w:r>
            <w:r w:rsidRPr="77DC1AE4">
              <w:rPr>
                <w:rFonts w:eastAsiaTheme="minorEastAsia"/>
              </w:rPr>
              <w:t xml:space="preserve"> enough places for all trainees and so the North region often finds itself over-spending on travel when trainees are required to commute to complete ALS. It was reported that </w:t>
            </w:r>
            <w:proofErr w:type="spellStart"/>
            <w:r w:rsidRPr="77DC1AE4">
              <w:rPr>
                <w:rFonts w:eastAsiaTheme="minorEastAsia"/>
              </w:rPr>
              <w:t>JMi</w:t>
            </w:r>
            <w:proofErr w:type="spellEnd"/>
            <w:r w:rsidRPr="77DC1AE4">
              <w:rPr>
                <w:rFonts w:eastAsiaTheme="minorEastAsia"/>
              </w:rPr>
              <w:t xml:space="preserve"> had previously remarked that </w:t>
            </w:r>
            <w:proofErr w:type="spellStart"/>
            <w:r w:rsidRPr="77DC1AE4">
              <w:rPr>
                <w:rFonts w:eastAsiaTheme="minorEastAsia"/>
              </w:rPr>
              <w:t>eALS</w:t>
            </w:r>
            <w:proofErr w:type="spellEnd"/>
            <w:r w:rsidRPr="77DC1AE4">
              <w:rPr>
                <w:rFonts w:eastAsiaTheme="minorEastAsia"/>
              </w:rPr>
              <w:t xml:space="preserve"> was not favoured </w:t>
            </w:r>
            <w:r w:rsidR="00F22420">
              <w:rPr>
                <w:rFonts w:eastAsiaTheme="minorEastAsia"/>
              </w:rPr>
              <w:t xml:space="preserve">by the ALS team </w:t>
            </w:r>
            <w:r w:rsidRPr="77DC1AE4">
              <w:rPr>
                <w:rFonts w:eastAsiaTheme="minorEastAsia"/>
              </w:rPr>
              <w:t xml:space="preserve">in the North region, however she was currently in discussion with their local Simulation Team who believed they could provide all competencies for a set fee of £500 per trainee. CW remarked that NES does not pay for ILS and therefore queried why we were required to pay for ALS. DH felt that national discussions with ALS providers may materialise soon as it is often impossible to provide all required courses for £500 given the cost of ALS. </w:t>
            </w:r>
            <w:proofErr w:type="spellStart"/>
            <w:r w:rsidRPr="77DC1AE4">
              <w:rPr>
                <w:rFonts w:eastAsiaTheme="minorEastAsia"/>
              </w:rPr>
              <w:t>CMc</w:t>
            </w:r>
            <w:proofErr w:type="spellEnd"/>
            <w:r w:rsidRPr="77DC1AE4">
              <w:rPr>
                <w:rFonts w:eastAsiaTheme="minorEastAsia"/>
              </w:rPr>
              <w:t xml:space="preserve"> suggested that we should propose that ALS is not mandatory in the new curriculum. DH will speak to Tom Yap about this. </w:t>
            </w:r>
            <w:r w:rsidR="00DD1444">
              <w:rPr>
                <w:rFonts w:eastAsiaTheme="minorEastAsia"/>
              </w:rPr>
              <w:t xml:space="preserve">DH also noted that other courses covered more clinical areas </w:t>
            </w:r>
            <w:proofErr w:type="spellStart"/>
            <w:r w:rsidR="00DD1444">
              <w:rPr>
                <w:rFonts w:eastAsiaTheme="minorEastAsia"/>
              </w:rPr>
              <w:t>eg</w:t>
            </w:r>
            <w:proofErr w:type="spellEnd"/>
            <w:r w:rsidR="00DD1444">
              <w:rPr>
                <w:rFonts w:eastAsiaTheme="minorEastAsia"/>
              </w:rPr>
              <w:t xml:space="preserve"> medical emergencies and it could be argued that they provide a broader training for the same money as ALS. </w:t>
            </w:r>
            <w:r w:rsidRPr="77DC1AE4">
              <w:rPr>
                <w:rFonts w:eastAsiaTheme="minorEastAsia"/>
              </w:rPr>
              <w:t xml:space="preserve">EB asked what courses were available which could provide the same learning outcomes as ALS for less money. DH and FC will prepare a list of what is available, however DH noted that capacity </w:t>
            </w:r>
            <w:r w:rsidR="00DD1444">
              <w:rPr>
                <w:rFonts w:eastAsiaTheme="minorEastAsia"/>
              </w:rPr>
              <w:t xml:space="preserve">for any mandatory course </w:t>
            </w:r>
            <w:r w:rsidRPr="77DC1AE4">
              <w:rPr>
                <w:rFonts w:eastAsiaTheme="minorEastAsia"/>
              </w:rPr>
              <w:t>will always be an issue since we have 8</w:t>
            </w:r>
            <w:r w:rsidR="00DD1444">
              <w:rPr>
                <w:rFonts w:eastAsiaTheme="minorEastAsia"/>
              </w:rPr>
              <w:t>49</w:t>
            </w:r>
            <w:r w:rsidRPr="77DC1AE4">
              <w:rPr>
                <w:rFonts w:eastAsiaTheme="minorEastAsia"/>
              </w:rPr>
              <w:t xml:space="preserve"> F2s</w:t>
            </w:r>
            <w:r w:rsidR="00DD1444">
              <w:rPr>
                <w:rFonts w:eastAsiaTheme="minorEastAsia"/>
              </w:rPr>
              <w:t xml:space="preserve"> in Scotland</w:t>
            </w:r>
            <w:r w:rsidRPr="77DC1AE4">
              <w:rPr>
                <w:rFonts w:eastAsiaTheme="minorEastAsia"/>
              </w:rPr>
              <w:t>.</w:t>
            </w:r>
          </w:p>
        </w:tc>
        <w:tc>
          <w:tcPr>
            <w:tcW w:w="1121" w:type="dxa"/>
          </w:tcPr>
          <w:p w14:paraId="792B11E6" w14:textId="09BB9254" w:rsidR="6484FD74" w:rsidRDefault="6484FD74" w:rsidP="6484FD74"/>
          <w:p w14:paraId="104A8C19" w14:textId="49FD5D85" w:rsidR="6484FD74" w:rsidRDefault="6484FD74" w:rsidP="6484FD74"/>
          <w:p w14:paraId="3E08EE7C" w14:textId="4235AF6C" w:rsidR="6484FD74" w:rsidRDefault="6484FD74" w:rsidP="6484FD74"/>
          <w:p w14:paraId="6032A632" w14:textId="1B5F7904" w:rsidR="6484FD74" w:rsidRDefault="6484FD74" w:rsidP="6484FD74"/>
          <w:p w14:paraId="2108E60D" w14:textId="7C4DD8DF" w:rsidR="6484FD74" w:rsidRDefault="6484FD74" w:rsidP="6484FD74"/>
          <w:p w14:paraId="1D2DD406" w14:textId="12B960C2" w:rsidR="6484FD74" w:rsidRDefault="6484FD74" w:rsidP="6484FD74"/>
          <w:p w14:paraId="7C73E84B" w14:textId="3CA25289" w:rsidR="6484FD74" w:rsidRDefault="6484FD74" w:rsidP="6484FD74"/>
          <w:p w14:paraId="135A4AAF" w14:textId="1B1E3CC7" w:rsidR="6484FD74" w:rsidRDefault="6484FD74" w:rsidP="6484FD74"/>
          <w:p w14:paraId="16D0023A" w14:textId="5ABC1C4D" w:rsidR="6484FD74" w:rsidRDefault="6484FD74" w:rsidP="6484FD74"/>
          <w:p w14:paraId="7153DFB2" w14:textId="4BEF4AA2" w:rsidR="6484FD74" w:rsidRDefault="6484FD74" w:rsidP="6484FD74"/>
          <w:p w14:paraId="15E5B521" w14:textId="6A356908" w:rsidR="6484FD74" w:rsidRDefault="6484FD74" w:rsidP="6484FD74"/>
          <w:p w14:paraId="7CE303CB" w14:textId="27C4BA3D" w:rsidR="6484FD74" w:rsidRDefault="6484FD74" w:rsidP="6484FD74"/>
          <w:p w14:paraId="151BF293" w14:textId="73557DAA" w:rsidR="6484FD74" w:rsidRDefault="6484FD74" w:rsidP="77DC1AE4">
            <w:pPr>
              <w:rPr>
                <w:b/>
                <w:bCs/>
              </w:rPr>
            </w:pPr>
          </w:p>
          <w:p w14:paraId="59C287F4" w14:textId="63EAD3F5" w:rsidR="6484FD74" w:rsidRDefault="6484FD74" w:rsidP="6484FD74"/>
          <w:p w14:paraId="6E78CE43" w14:textId="4664CE4E" w:rsidR="6484FD74" w:rsidRDefault="6484FD74" w:rsidP="6484FD74"/>
          <w:p w14:paraId="424F603F" w14:textId="0B867983" w:rsidR="6484FD74" w:rsidRDefault="6484FD74" w:rsidP="6484FD74"/>
          <w:p w14:paraId="43165612" w14:textId="50F05176" w:rsidR="6484FD74" w:rsidRDefault="6484FD74" w:rsidP="6484FD74"/>
          <w:p w14:paraId="304535B8" w14:textId="4E26DAFB" w:rsidR="6484FD74" w:rsidRDefault="6484FD74" w:rsidP="6484FD74"/>
          <w:p w14:paraId="7FCFF444" w14:textId="6C7D6A09" w:rsidR="6484FD74" w:rsidRDefault="6484FD74" w:rsidP="6484FD74"/>
          <w:p w14:paraId="02408FFA" w14:textId="312A8126" w:rsidR="6484FD74" w:rsidRDefault="6484FD74" w:rsidP="6484FD74"/>
          <w:p w14:paraId="6B07CAA4" w14:textId="5A123E0A" w:rsidR="6484FD74" w:rsidRDefault="6484FD74" w:rsidP="6484FD74"/>
          <w:p w14:paraId="013694B5" w14:textId="2994B335" w:rsidR="6484FD74" w:rsidRDefault="6484FD74" w:rsidP="6484FD74"/>
          <w:p w14:paraId="46DF667C" w14:textId="624039D1" w:rsidR="6484FD74" w:rsidRDefault="6484FD74" w:rsidP="6484FD74"/>
          <w:p w14:paraId="25566BD3" w14:textId="516CDE88" w:rsidR="6484FD74" w:rsidRDefault="6484FD74" w:rsidP="6484FD74"/>
          <w:p w14:paraId="5875DD74" w14:textId="5AEA4AE9" w:rsidR="6484FD74" w:rsidRDefault="6484FD74" w:rsidP="6484FD74"/>
          <w:p w14:paraId="5DCBA283" w14:textId="779192AC" w:rsidR="6484FD74" w:rsidRDefault="6484FD74" w:rsidP="6484FD74"/>
          <w:p w14:paraId="7859B2FC" w14:textId="5B052715" w:rsidR="6484FD74" w:rsidRDefault="6484FD74" w:rsidP="6484FD74"/>
          <w:p w14:paraId="5D8417E2" w14:textId="2E55F3F3" w:rsidR="6484FD74" w:rsidRDefault="6484FD74" w:rsidP="6484FD74"/>
          <w:p w14:paraId="0CBDEF1E" w14:textId="74FFD18C" w:rsidR="6484FD74" w:rsidRDefault="6484FD74" w:rsidP="6484FD74"/>
          <w:p w14:paraId="40191D28" w14:textId="2A2F675D" w:rsidR="6484FD74" w:rsidRDefault="6484FD74" w:rsidP="6484FD74"/>
          <w:p w14:paraId="6BF86E42" w14:textId="5B829CD7" w:rsidR="6484FD74" w:rsidRDefault="6484FD74" w:rsidP="6484FD74"/>
          <w:p w14:paraId="5F8295D6" w14:textId="6BAE0A0B" w:rsidR="6484FD74" w:rsidRDefault="6484FD74" w:rsidP="6484FD74"/>
          <w:p w14:paraId="75AEB9EA" w14:textId="2085BF6F" w:rsidR="6484FD74" w:rsidRDefault="6484FD74" w:rsidP="6484FD74"/>
          <w:p w14:paraId="6E96EABF" w14:textId="04D426A2" w:rsidR="6484FD74" w:rsidRDefault="6484FD74" w:rsidP="6484FD74"/>
          <w:p w14:paraId="3A8882A2" w14:textId="1F965561" w:rsidR="6484FD74" w:rsidRDefault="6484FD74" w:rsidP="6484FD74"/>
          <w:p w14:paraId="6530DAFF" w14:textId="14750904" w:rsidR="6484FD74" w:rsidRDefault="6484FD74" w:rsidP="6484FD74"/>
          <w:p w14:paraId="0C77CA25" w14:textId="1A55C67C" w:rsidR="6484FD74" w:rsidRDefault="6484FD74" w:rsidP="6484FD74"/>
          <w:p w14:paraId="624B24B0" w14:textId="12E8BB65" w:rsidR="6484FD74" w:rsidRDefault="6484FD74" w:rsidP="6484FD74"/>
          <w:p w14:paraId="205567AC" w14:textId="6F410860" w:rsidR="6484FD74" w:rsidRDefault="6484FD74" w:rsidP="6484FD74"/>
          <w:p w14:paraId="69B63E49" w14:textId="6695A3D5" w:rsidR="6484FD74" w:rsidRDefault="6484FD74" w:rsidP="6484FD74"/>
          <w:p w14:paraId="523EF63B" w14:textId="16C5DD7C" w:rsidR="6484FD74" w:rsidRDefault="6484FD74" w:rsidP="6484FD74"/>
          <w:p w14:paraId="7D7EB7DE" w14:textId="4AAA2398" w:rsidR="6484FD74" w:rsidRDefault="6484FD74" w:rsidP="6484FD74"/>
          <w:p w14:paraId="1BCD818D" w14:textId="74357005" w:rsidR="6484FD74" w:rsidRDefault="6484FD74" w:rsidP="6484FD74"/>
          <w:p w14:paraId="096E9403" w14:textId="76212E57" w:rsidR="6484FD74" w:rsidRDefault="6484FD74" w:rsidP="6484FD74"/>
          <w:p w14:paraId="4B0B84E7" w14:textId="02882EBB" w:rsidR="6484FD74" w:rsidRDefault="6484FD74" w:rsidP="6484FD74"/>
          <w:p w14:paraId="6DBEA5B4" w14:textId="084C5BEC" w:rsidR="6484FD74" w:rsidRDefault="6484FD74" w:rsidP="6484FD74"/>
          <w:p w14:paraId="4C7E9AB2" w14:textId="460466A5" w:rsidR="6484FD74" w:rsidRDefault="6484FD74" w:rsidP="6484FD74"/>
          <w:p w14:paraId="1BAA1A33" w14:textId="2EF0BC45" w:rsidR="6484FD74" w:rsidRDefault="6484FD74" w:rsidP="6484FD74"/>
          <w:p w14:paraId="2F23F79B" w14:textId="2A57A39C" w:rsidR="6484FD74" w:rsidRDefault="6484FD74" w:rsidP="6484FD74"/>
          <w:p w14:paraId="604A8A09" w14:textId="5E9AA567" w:rsidR="6484FD74" w:rsidRDefault="6484FD74" w:rsidP="6484FD74"/>
          <w:p w14:paraId="08994EF8" w14:textId="0160ACCE" w:rsidR="6484FD74" w:rsidRDefault="6484FD74" w:rsidP="6484FD74"/>
          <w:p w14:paraId="150DE1E2" w14:textId="6ECEE14E" w:rsidR="6484FD74" w:rsidRDefault="6484FD74" w:rsidP="6484FD74"/>
          <w:p w14:paraId="56C12FA5" w14:textId="16329EAC" w:rsidR="6484FD74" w:rsidRDefault="6484FD74" w:rsidP="6484FD74"/>
          <w:p w14:paraId="054B485E" w14:textId="34C9BC89" w:rsidR="6484FD74" w:rsidRDefault="6484FD74" w:rsidP="6484FD74"/>
          <w:p w14:paraId="3109A2E9" w14:textId="681EC604" w:rsidR="6484FD74" w:rsidRDefault="6484FD74" w:rsidP="6484FD74"/>
          <w:p w14:paraId="4AF5420A" w14:textId="2B0273D3" w:rsidR="6484FD74" w:rsidRDefault="6484FD74" w:rsidP="6484FD74"/>
          <w:p w14:paraId="273EA72F" w14:textId="0F7196A9" w:rsidR="6484FD74" w:rsidRDefault="6484FD74" w:rsidP="6484FD74"/>
          <w:p w14:paraId="210477D5" w14:textId="2EA15637" w:rsidR="6484FD74" w:rsidRDefault="6484FD74" w:rsidP="6484FD74"/>
          <w:p w14:paraId="2DD6768F" w14:textId="02A9D9E3" w:rsidR="6484FD74" w:rsidRDefault="6484FD74" w:rsidP="6484FD74"/>
          <w:p w14:paraId="0B0B5927" w14:textId="20946A62" w:rsidR="6484FD74" w:rsidRDefault="6484FD74" w:rsidP="6484FD74"/>
          <w:p w14:paraId="4AA08D1C" w14:textId="21F3E142" w:rsidR="6484FD74" w:rsidRDefault="6484FD74" w:rsidP="6484FD74"/>
          <w:p w14:paraId="238CF4B1" w14:textId="5C43F6F4" w:rsidR="6484FD74" w:rsidRDefault="6484FD74" w:rsidP="6484FD74"/>
          <w:p w14:paraId="01ADD211" w14:textId="0D78E7CA" w:rsidR="6484FD74" w:rsidRDefault="6484FD74" w:rsidP="6484FD74"/>
          <w:p w14:paraId="51DCD487" w14:textId="5B32A884" w:rsidR="6484FD74" w:rsidRDefault="6484FD74" w:rsidP="6484FD74"/>
          <w:p w14:paraId="5491323D" w14:textId="4552C850" w:rsidR="6484FD74" w:rsidRDefault="6484FD74" w:rsidP="6484FD74"/>
          <w:p w14:paraId="1B35C8F5" w14:textId="6DB6A014" w:rsidR="6484FD74" w:rsidRDefault="6484FD74" w:rsidP="6484FD74"/>
          <w:p w14:paraId="6D810C3E" w14:textId="3FA94075" w:rsidR="6484FD74" w:rsidRDefault="6484FD74" w:rsidP="6484FD74"/>
          <w:p w14:paraId="3538BA9A" w14:textId="7A9A935A" w:rsidR="6484FD74" w:rsidRDefault="6484FD74" w:rsidP="6484FD74"/>
          <w:p w14:paraId="7FC5E5F9" w14:textId="341822F4" w:rsidR="6484FD74" w:rsidRDefault="6484FD74" w:rsidP="6484FD74"/>
          <w:p w14:paraId="51466F25" w14:textId="6D293DF8" w:rsidR="6484FD74" w:rsidRDefault="6484FD74" w:rsidP="6484FD74"/>
          <w:p w14:paraId="76909455" w14:textId="7C6215B4" w:rsidR="6484FD74" w:rsidRDefault="6484FD74" w:rsidP="6484FD74"/>
          <w:p w14:paraId="2B07C4A9" w14:textId="111F0450" w:rsidR="6484FD74" w:rsidRDefault="6484FD74" w:rsidP="6484FD74"/>
          <w:p w14:paraId="6234957A" w14:textId="62ACEEB2" w:rsidR="11322529" w:rsidRDefault="11322529" w:rsidP="11322529">
            <w:pPr>
              <w:rPr>
                <w:b/>
                <w:bCs/>
              </w:rPr>
            </w:pPr>
          </w:p>
          <w:p w14:paraId="449391FB" w14:textId="0500DB7E" w:rsidR="77DC1AE4" w:rsidRDefault="77DC1AE4" w:rsidP="77DC1AE4">
            <w:pPr>
              <w:rPr>
                <w:b/>
                <w:bCs/>
              </w:rPr>
            </w:pPr>
          </w:p>
          <w:p w14:paraId="550C5FCB" w14:textId="45678F85" w:rsidR="6484FD74" w:rsidRDefault="11322529" w:rsidP="11322529">
            <w:pPr>
              <w:rPr>
                <w:b/>
                <w:bCs/>
              </w:rPr>
            </w:pPr>
            <w:r w:rsidRPr="11322529">
              <w:rPr>
                <w:b/>
                <w:bCs/>
              </w:rPr>
              <w:t>CR</w:t>
            </w:r>
          </w:p>
          <w:p w14:paraId="7E8C6103" w14:textId="39B65555" w:rsidR="6484FD74" w:rsidRDefault="6484FD74" w:rsidP="11322529">
            <w:pPr>
              <w:rPr>
                <w:b/>
                <w:bCs/>
              </w:rPr>
            </w:pPr>
          </w:p>
          <w:p w14:paraId="7945E655" w14:textId="691691FE" w:rsidR="6484FD74" w:rsidRDefault="6484FD74" w:rsidP="11322529">
            <w:pPr>
              <w:rPr>
                <w:b/>
                <w:bCs/>
              </w:rPr>
            </w:pPr>
          </w:p>
          <w:p w14:paraId="759F10AC" w14:textId="612FFACD" w:rsidR="6484FD74" w:rsidRDefault="6484FD74" w:rsidP="11322529">
            <w:pPr>
              <w:rPr>
                <w:b/>
                <w:bCs/>
              </w:rPr>
            </w:pPr>
          </w:p>
          <w:p w14:paraId="1582780D" w14:textId="5774A34B" w:rsidR="6484FD74" w:rsidRDefault="6484FD74" w:rsidP="11322529">
            <w:pPr>
              <w:rPr>
                <w:b/>
                <w:bCs/>
              </w:rPr>
            </w:pPr>
          </w:p>
          <w:p w14:paraId="6CE00D9D" w14:textId="294CEE4C" w:rsidR="6484FD74" w:rsidRDefault="6484FD74" w:rsidP="11322529">
            <w:pPr>
              <w:rPr>
                <w:b/>
                <w:bCs/>
              </w:rPr>
            </w:pPr>
          </w:p>
          <w:p w14:paraId="1649BD9A" w14:textId="6108A66A" w:rsidR="6484FD74" w:rsidRDefault="6484FD74" w:rsidP="11322529">
            <w:pPr>
              <w:rPr>
                <w:b/>
                <w:bCs/>
              </w:rPr>
            </w:pPr>
          </w:p>
          <w:p w14:paraId="31DFF56E" w14:textId="189DA4C5" w:rsidR="6484FD74" w:rsidRDefault="6484FD74" w:rsidP="11322529">
            <w:pPr>
              <w:rPr>
                <w:b/>
                <w:bCs/>
              </w:rPr>
            </w:pPr>
          </w:p>
          <w:p w14:paraId="7994447B" w14:textId="31D5DE9F" w:rsidR="6484FD74" w:rsidRDefault="6484FD74" w:rsidP="11322529">
            <w:pPr>
              <w:rPr>
                <w:b/>
                <w:bCs/>
              </w:rPr>
            </w:pPr>
          </w:p>
          <w:p w14:paraId="703B947B" w14:textId="0A518D5F" w:rsidR="6484FD74" w:rsidRDefault="6484FD74" w:rsidP="11322529">
            <w:pPr>
              <w:rPr>
                <w:b/>
                <w:bCs/>
              </w:rPr>
            </w:pPr>
          </w:p>
          <w:p w14:paraId="17BC14CB" w14:textId="7B4B4B58" w:rsidR="6484FD74" w:rsidRDefault="6484FD74" w:rsidP="11322529">
            <w:pPr>
              <w:rPr>
                <w:b/>
                <w:bCs/>
              </w:rPr>
            </w:pPr>
          </w:p>
          <w:p w14:paraId="5FBAFC9F" w14:textId="76B2D7CA" w:rsidR="6484FD74" w:rsidRDefault="6484FD74" w:rsidP="11322529">
            <w:pPr>
              <w:rPr>
                <w:b/>
                <w:bCs/>
              </w:rPr>
            </w:pPr>
          </w:p>
          <w:p w14:paraId="4ACA8332" w14:textId="6D9691BC" w:rsidR="6484FD74" w:rsidRDefault="6484FD74" w:rsidP="11322529">
            <w:pPr>
              <w:rPr>
                <w:b/>
                <w:bCs/>
              </w:rPr>
            </w:pPr>
          </w:p>
          <w:p w14:paraId="67D14D68" w14:textId="0B729B4A" w:rsidR="6484FD74" w:rsidRDefault="6484FD74" w:rsidP="11322529">
            <w:pPr>
              <w:rPr>
                <w:b/>
                <w:bCs/>
              </w:rPr>
            </w:pPr>
          </w:p>
          <w:p w14:paraId="54FDD038" w14:textId="3F543808" w:rsidR="6484FD74" w:rsidRDefault="6484FD74" w:rsidP="11322529">
            <w:pPr>
              <w:rPr>
                <w:b/>
                <w:bCs/>
              </w:rPr>
            </w:pPr>
          </w:p>
          <w:p w14:paraId="572766C1" w14:textId="4DCBA3E0" w:rsidR="6484FD74" w:rsidRDefault="6484FD74" w:rsidP="11322529">
            <w:pPr>
              <w:rPr>
                <w:b/>
                <w:bCs/>
              </w:rPr>
            </w:pPr>
          </w:p>
          <w:p w14:paraId="67B27A66" w14:textId="21DDC8D3" w:rsidR="6484FD74" w:rsidRDefault="6484FD74" w:rsidP="11322529">
            <w:pPr>
              <w:rPr>
                <w:b/>
                <w:bCs/>
              </w:rPr>
            </w:pPr>
          </w:p>
          <w:p w14:paraId="66E77B02" w14:textId="5D8770C6" w:rsidR="6484FD74" w:rsidRDefault="6484FD74" w:rsidP="11322529">
            <w:pPr>
              <w:rPr>
                <w:b/>
                <w:bCs/>
              </w:rPr>
            </w:pPr>
          </w:p>
          <w:p w14:paraId="0F28AC3A" w14:textId="243D3D58" w:rsidR="6484FD74" w:rsidRDefault="6484FD74" w:rsidP="11322529">
            <w:pPr>
              <w:rPr>
                <w:b/>
                <w:bCs/>
              </w:rPr>
            </w:pPr>
          </w:p>
          <w:p w14:paraId="26A6F8BB" w14:textId="543ADCD1" w:rsidR="6484FD74" w:rsidRDefault="6484FD74" w:rsidP="11322529">
            <w:pPr>
              <w:rPr>
                <w:b/>
                <w:bCs/>
              </w:rPr>
            </w:pPr>
          </w:p>
          <w:p w14:paraId="2B9DDD57" w14:textId="35439675" w:rsidR="6484FD74" w:rsidRDefault="6484FD74" w:rsidP="11322529">
            <w:pPr>
              <w:rPr>
                <w:b/>
                <w:bCs/>
              </w:rPr>
            </w:pPr>
          </w:p>
          <w:p w14:paraId="37F2DFF3" w14:textId="3DEDE058" w:rsidR="6484FD74" w:rsidRDefault="6484FD74" w:rsidP="11322529">
            <w:pPr>
              <w:rPr>
                <w:b/>
                <w:bCs/>
              </w:rPr>
            </w:pPr>
          </w:p>
          <w:p w14:paraId="4B36B31B" w14:textId="3F30F8BF" w:rsidR="6484FD74" w:rsidRDefault="6484FD74" w:rsidP="11322529">
            <w:pPr>
              <w:rPr>
                <w:b/>
                <w:bCs/>
              </w:rPr>
            </w:pPr>
          </w:p>
          <w:p w14:paraId="75B3A217" w14:textId="47B00DA2" w:rsidR="6484FD74" w:rsidRDefault="6484FD74" w:rsidP="11322529">
            <w:pPr>
              <w:rPr>
                <w:b/>
                <w:bCs/>
              </w:rPr>
            </w:pPr>
          </w:p>
          <w:p w14:paraId="67E69A55" w14:textId="365A80C5" w:rsidR="6484FD74" w:rsidRDefault="6484FD74" w:rsidP="11322529">
            <w:pPr>
              <w:rPr>
                <w:b/>
                <w:bCs/>
              </w:rPr>
            </w:pPr>
          </w:p>
          <w:p w14:paraId="03D2D94B" w14:textId="5262515A" w:rsidR="6484FD74" w:rsidRDefault="6484FD74" w:rsidP="11322529">
            <w:pPr>
              <w:rPr>
                <w:b/>
                <w:bCs/>
              </w:rPr>
            </w:pPr>
          </w:p>
          <w:p w14:paraId="56909C34" w14:textId="44F4520F" w:rsidR="6484FD74" w:rsidRDefault="6484FD74" w:rsidP="11322529">
            <w:pPr>
              <w:rPr>
                <w:b/>
                <w:bCs/>
              </w:rPr>
            </w:pPr>
          </w:p>
          <w:p w14:paraId="0EB49EDD" w14:textId="6E611942" w:rsidR="6484FD74" w:rsidRDefault="6484FD74" w:rsidP="11322529">
            <w:pPr>
              <w:rPr>
                <w:b/>
                <w:bCs/>
              </w:rPr>
            </w:pPr>
          </w:p>
          <w:p w14:paraId="0152BACE" w14:textId="38AC011E" w:rsidR="6484FD74" w:rsidRDefault="6484FD74" w:rsidP="11322529">
            <w:pPr>
              <w:rPr>
                <w:b/>
                <w:bCs/>
              </w:rPr>
            </w:pPr>
          </w:p>
          <w:p w14:paraId="0E428AFC" w14:textId="6AFFC5E0" w:rsidR="6484FD74" w:rsidRDefault="6484FD74" w:rsidP="11322529">
            <w:pPr>
              <w:rPr>
                <w:b/>
                <w:bCs/>
              </w:rPr>
            </w:pPr>
          </w:p>
          <w:p w14:paraId="6729566D" w14:textId="7D5B01B1" w:rsidR="6484FD74" w:rsidRDefault="6484FD74" w:rsidP="11322529">
            <w:pPr>
              <w:rPr>
                <w:b/>
                <w:bCs/>
              </w:rPr>
            </w:pPr>
          </w:p>
          <w:p w14:paraId="3462F08B" w14:textId="095EF2FD" w:rsidR="6484FD74" w:rsidRDefault="6484FD74" w:rsidP="11322529">
            <w:pPr>
              <w:rPr>
                <w:b/>
                <w:bCs/>
              </w:rPr>
            </w:pPr>
          </w:p>
          <w:p w14:paraId="650B126B" w14:textId="021F7355" w:rsidR="6484FD74" w:rsidRDefault="6484FD74" w:rsidP="11322529">
            <w:pPr>
              <w:rPr>
                <w:b/>
                <w:bCs/>
              </w:rPr>
            </w:pPr>
          </w:p>
          <w:p w14:paraId="7D567D1D" w14:textId="21F0B5C5" w:rsidR="6484FD74" w:rsidRDefault="6484FD74" w:rsidP="11322529">
            <w:pPr>
              <w:rPr>
                <w:b/>
                <w:bCs/>
              </w:rPr>
            </w:pPr>
          </w:p>
          <w:p w14:paraId="1145DEC7" w14:textId="26BFB6C4" w:rsidR="6484FD74" w:rsidRDefault="6484FD74" w:rsidP="11322529">
            <w:pPr>
              <w:rPr>
                <w:b/>
                <w:bCs/>
              </w:rPr>
            </w:pPr>
          </w:p>
          <w:p w14:paraId="7FB64712" w14:textId="6F6B31DC" w:rsidR="6484FD74" w:rsidRDefault="6484FD74" w:rsidP="11322529">
            <w:pPr>
              <w:rPr>
                <w:b/>
                <w:bCs/>
              </w:rPr>
            </w:pPr>
          </w:p>
          <w:p w14:paraId="6D2DC64F" w14:textId="168DF921" w:rsidR="6484FD74" w:rsidRDefault="6484FD74" w:rsidP="11322529">
            <w:pPr>
              <w:rPr>
                <w:b/>
                <w:bCs/>
              </w:rPr>
            </w:pPr>
          </w:p>
          <w:p w14:paraId="53E8F9A1" w14:textId="3F1303D5" w:rsidR="6484FD74" w:rsidRDefault="6484FD74" w:rsidP="11322529">
            <w:pPr>
              <w:rPr>
                <w:b/>
                <w:bCs/>
              </w:rPr>
            </w:pPr>
          </w:p>
          <w:p w14:paraId="338A2F4C" w14:textId="025673E7" w:rsidR="6484FD74" w:rsidRDefault="6484FD74" w:rsidP="11322529">
            <w:pPr>
              <w:rPr>
                <w:b/>
                <w:bCs/>
              </w:rPr>
            </w:pPr>
          </w:p>
          <w:p w14:paraId="2E763FF5" w14:textId="790770E2" w:rsidR="6484FD74" w:rsidRDefault="6484FD74" w:rsidP="11322529">
            <w:pPr>
              <w:rPr>
                <w:b/>
                <w:bCs/>
              </w:rPr>
            </w:pPr>
          </w:p>
          <w:p w14:paraId="393958CA" w14:textId="06D78900" w:rsidR="6484FD74" w:rsidRDefault="6484FD74" w:rsidP="11322529">
            <w:pPr>
              <w:rPr>
                <w:b/>
                <w:bCs/>
              </w:rPr>
            </w:pPr>
          </w:p>
          <w:p w14:paraId="05661257" w14:textId="318DD42C" w:rsidR="6484FD74" w:rsidRDefault="6484FD74" w:rsidP="11322529">
            <w:pPr>
              <w:rPr>
                <w:b/>
                <w:bCs/>
              </w:rPr>
            </w:pPr>
          </w:p>
          <w:p w14:paraId="7935FA9C" w14:textId="5D2AABC8" w:rsidR="6484FD74" w:rsidRDefault="6484FD74" w:rsidP="11322529">
            <w:pPr>
              <w:rPr>
                <w:b/>
                <w:bCs/>
              </w:rPr>
            </w:pPr>
          </w:p>
          <w:p w14:paraId="46FFB665" w14:textId="4EBF8005" w:rsidR="6484FD74" w:rsidRDefault="6484FD74" w:rsidP="11322529">
            <w:pPr>
              <w:rPr>
                <w:b/>
                <w:bCs/>
              </w:rPr>
            </w:pPr>
          </w:p>
          <w:p w14:paraId="6336434D" w14:textId="290B6349" w:rsidR="6484FD74" w:rsidRDefault="6484FD74" w:rsidP="11322529">
            <w:pPr>
              <w:rPr>
                <w:b/>
                <w:bCs/>
              </w:rPr>
            </w:pPr>
          </w:p>
          <w:p w14:paraId="4EF50264" w14:textId="506BF5ED" w:rsidR="6484FD74" w:rsidRDefault="6484FD74" w:rsidP="11322529">
            <w:pPr>
              <w:rPr>
                <w:b/>
                <w:bCs/>
              </w:rPr>
            </w:pPr>
          </w:p>
          <w:p w14:paraId="2B9018E7" w14:textId="2D9BF5E3" w:rsidR="6484FD74" w:rsidRDefault="6484FD74" w:rsidP="11322529">
            <w:pPr>
              <w:rPr>
                <w:b/>
                <w:bCs/>
              </w:rPr>
            </w:pPr>
          </w:p>
          <w:p w14:paraId="203D8B45" w14:textId="62DC371C" w:rsidR="6484FD74" w:rsidRDefault="6484FD74" w:rsidP="11322529">
            <w:pPr>
              <w:rPr>
                <w:b/>
                <w:bCs/>
              </w:rPr>
            </w:pPr>
          </w:p>
          <w:p w14:paraId="72D9AFA2" w14:textId="5D516F4C" w:rsidR="6484FD74" w:rsidRDefault="6484FD74" w:rsidP="11322529">
            <w:pPr>
              <w:rPr>
                <w:b/>
                <w:bCs/>
              </w:rPr>
            </w:pPr>
          </w:p>
          <w:p w14:paraId="020163F9" w14:textId="50AC8168" w:rsidR="6484FD74" w:rsidRDefault="6484FD74" w:rsidP="11322529">
            <w:pPr>
              <w:rPr>
                <w:b/>
                <w:bCs/>
              </w:rPr>
            </w:pPr>
          </w:p>
          <w:p w14:paraId="434B62BE" w14:textId="3E781436" w:rsidR="6484FD74" w:rsidRDefault="6484FD74" w:rsidP="11322529">
            <w:pPr>
              <w:rPr>
                <w:b/>
                <w:bCs/>
              </w:rPr>
            </w:pPr>
          </w:p>
          <w:p w14:paraId="39F7F5CD" w14:textId="324E6FAE" w:rsidR="6484FD74" w:rsidRDefault="6484FD74" w:rsidP="11322529">
            <w:pPr>
              <w:rPr>
                <w:b/>
                <w:bCs/>
              </w:rPr>
            </w:pPr>
          </w:p>
          <w:p w14:paraId="3CBB81AA" w14:textId="796A4051" w:rsidR="6484FD74" w:rsidRDefault="6484FD74" w:rsidP="11322529">
            <w:pPr>
              <w:rPr>
                <w:b/>
                <w:bCs/>
              </w:rPr>
            </w:pPr>
          </w:p>
          <w:p w14:paraId="177B1C19" w14:textId="1C0F7BEA" w:rsidR="6484FD74" w:rsidRDefault="6484FD74" w:rsidP="11322529">
            <w:pPr>
              <w:rPr>
                <w:b/>
                <w:bCs/>
              </w:rPr>
            </w:pPr>
          </w:p>
          <w:p w14:paraId="043CA94C" w14:textId="2A5F21A2" w:rsidR="6484FD74" w:rsidRDefault="6484FD74" w:rsidP="11322529">
            <w:pPr>
              <w:rPr>
                <w:b/>
                <w:bCs/>
              </w:rPr>
            </w:pPr>
          </w:p>
          <w:p w14:paraId="19FCAAB3" w14:textId="5985D836" w:rsidR="6484FD74" w:rsidRDefault="6484FD74" w:rsidP="11322529">
            <w:pPr>
              <w:rPr>
                <w:b/>
                <w:bCs/>
              </w:rPr>
            </w:pPr>
          </w:p>
          <w:p w14:paraId="7E2FD1A2" w14:textId="703278C5" w:rsidR="6484FD74" w:rsidRDefault="6484FD74" w:rsidP="11322529">
            <w:pPr>
              <w:rPr>
                <w:b/>
                <w:bCs/>
              </w:rPr>
            </w:pPr>
          </w:p>
          <w:p w14:paraId="39ABE026" w14:textId="7DF1E0F7" w:rsidR="6484FD74" w:rsidRDefault="6484FD74" w:rsidP="11322529">
            <w:pPr>
              <w:rPr>
                <w:b/>
                <w:bCs/>
              </w:rPr>
            </w:pPr>
          </w:p>
          <w:p w14:paraId="00EC8B44" w14:textId="1D2FAAB3" w:rsidR="6484FD74" w:rsidRDefault="6484FD74" w:rsidP="11322529">
            <w:pPr>
              <w:rPr>
                <w:b/>
                <w:bCs/>
              </w:rPr>
            </w:pPr>
          </w:p>
          <w:p w14:paraId="2D307671" w14:textId="10F9068E" w:rsidR="6484FD74" w:rsidRDefault="6484FD74" w:rsidP="11322529">
            <w:pPr>
              <w:rPr>
                <w:b/>
                <w:bCs/>
              </w:rPr>
            </w:pPr>
          </w:p>
          <w:p w14:paraId="7F580523" w14:textId="549A9D0D" w:rsidR="6484FD74" w:rsidRDefault="6484FD74" w:rsidP="11322529">
            <w:pPr>
              <w:rPr>
                <w:b/>
                <w:bCs/>
              </w:rPr>
            </w:pPr>
          </w:p>
          <w:p w14:paraId="683A487C" w14:textId="4B813DA0" w:rsidR="6484FD74" w:rsidRDefault="6484FD74" w:rsidP="11322529">
            <w:pPr>
              <w:rPr>
                <w:b/>
                <w:bCs/>
              </w:rPr>
            </w:pPr>
          </w:p>
          <w:p w14:paraId="2C2044DE" w14:textId="1E2B0B00" w:rsidR="6484FD74" w:rsidRDefault="6484FD74" w:rsidP="11322529">
            <w:pPr>
              <w:rPr>
                <w:b/>
                <w:bCs/>
              </w:rPr>
            </w:pPr>
          </w:p>
          <w:p w14:paraId="126E258F" w14:textId="08643F0D" w:rsidR="6484FD74" w:rsidRDefault="6484FD74" w:rsidP="11322529">
            <w:pPr>
              <w:rPr>
                <w:b/>
                <w:bCs/>
              </w:rPr>
            </w:pPr>
          </w:p>
          <w:p w14:paraId="7BF80A42" w14:textId="5F81C0F4" w:rsidR="6484FD74" w:rsidRDefault="6484FD74" w:rsidP="11322529">
            <w:pPr>
              <w:rPr>
                <w:b/>
                <w:bCs/>
              </w:rPr>
            </w:pPr>
          </w:p>
          <w:p w14:paraId="475A927B" w14:textId="5F785163" w:rsidR="6484FD74" w:rsidRDefault="6484FD74" w:rsidP="11322529">
            <w:pPr>
              <w:rPr>
                <w:b/>
                <w:bCs/>
              </w:rPr>
            </w:pPr>
          </w:p>
          <w:p w14:paraId="2E3B7784" w14:textId="2C6FFA11" w:rsidR="6484FD74" w:rsidRDefault="6484FD74" w:rsidP="11322529">
            <w:pPr>
              <w:rPr>
                <w:b/>
                <w:bCs/>
              </w:rPr>
            </w:pPr>
          </w:p>
          <w:p w14:paraId="53092E91" w14:textId="3B53D287" w:rsidR="6484FD74" w:rsidRDefault="6484FD74" w:rsidP="11322529">
            <w:pPr>
              <w:rPr>
                <w:b/>
                <w:bCs/>
              </w:rPr>
            </w:pPr>
          </w:p>
          <w:p w14:paraId="07F95B8F" w14:textId="44D88A29" w:rsidR="6484FD74" w:rsidRDefault="6484FD74" w:rsidP="11322529">
            <w:pPr>
              <w:rPr>
                <w:b/>
                <w:bCs/>
              </w:rPr>
            </w:pPr>
          </w:p>
          <w:p w14:paraId="7F37A614" w14:textId="7424CE5E" w:rsidR="6484FD74" w:rsidRDefault="6484FD74" w:rsidP="11322529">
            <w:pPr>
              <w:rPr>
                <w:b/>
                <w:bCs/>
              </w:rPr>
            </w:pPr>
          </w:p>
          <w:p w14:paraId="40EAE583" w14:textId="36B1A068" w:rsidR="6484FD74" w:rsidRDefault="6484FD74" w:rsidP="11322529">
            <w:pPr>
              <w:rPr>
                <w:b/>
                <w:bCs/>
              </w:rPr>
            </w:pPr>
          </w:p>
          <w:p w14:paraId="58E486F0" w14:textId="707876EA" w:rsidR="6484FD74" w:rsidRDefault="6484FD74" w:rsidP="11322529">
            <w:pPr>
              <w:rPr>
                <w:b/>
                <w:bCs/>
              </w:rPr>
            </w:pPr>
          </w:p>
          <w:p w14:paraId="4F9729E2" w14:textId="5878E8DC" w:rsidR="6484FD74" w:rsidRDefault="6484FD74" w:rsidP="11322529">
            <w:pPr>
              <w:rPr>
                <w:b/>
                <w:bCs/>
              </w:rPr>
            </w:pPr>
          </w:p>
          <w:p w14:paraId="37EBF151" w14:textId="199256B1" w:rsidR="6484FD74" w:rsidRDefault="6484FD74" w:rsidP="11322529">
            <w:pPr>
              <w:rPr>
                <w:b/>
                <w:bCs/>
              </w:rPr>
            </w:pPr>
          </w:p>
          <w:p w14:paraId="61389B5E" w14:textId="2D309E1A" w:rsidR="6484FD74" w:rsidRDefault="6484FD74" w:rsidP="11322529">
            <w:pPr>
              <w:rPr>
                <w:b/>
                <w:bCs/>
              </w:rPr>
            </w:pPr>
          </w:p>
          <w:p w14:paraId="37FFD847" w14:textId="2B2704B8" w:rsidR="6484FD74" w:rsidRDefault="6484FD74" w:rsidP="11322529">
            <w:pPr>
              <w:rPr>
                <w:b/>
                <w:bCs/>
              </w:rPr>
            </w:pPr>
          </w:p>
          <w:p w14:paraId="5319C2BF" w14:textId="56209EEF" w:rsidR="6484FD74" w:rsidRDefault="6484FD74" w:rsidP="11322529">
            <w:pPr>
              <w:rPr>
                <w:b/>
                <w:bCs/>
              </w:rPr>
            </w:pPr>
          </w:p>
          <w:p w14:paraId="693A1A0E" w14:textId="4EA7F73E" w:rsidR="6484FD74" w:rsidRDefault="6484FD74" w:rsidP="11322529">
            <w:pPr>
              <w:rPr>
                <w:b/>
                <w:bCs/>
              </w:rPr>
            </w:pPr>
          </w:p>
          <w:p w14:paraId="48F4DDE2" w14:textId="3CA17AA6" w:rsidR="6484FD74" w:rsidRDefault="6484FD74" w:rsidP="11322529">
            <w:pPr>
              <w:rPr>
                <w:b/>
                <w:bCs/>
              </w:rPr>
            </w:pPr>
          </w:p>
          <w:p w14:paraId="0720C83D" w14:textId="32885D4D" w:rsidR="6484FD74" w:rsidRDefault="6484FD74" w:rsidP="11322529">
            <w:pPr>
              <w:rPr>
                <w:b/>
                <w:bCs/>
              </w:rPr>
            </w:pPr>
          </w:p>
          <w:p w14:paraId="20A9C20C" w14:textId="696BD25E" w:rsidR="6484FD74" w:rsidRDefault="77DC1AE4" w:rsidP="77DC1AE4">
            <w:pPr>
              <w:rPr>
                <w:b/>
                <w:bCs/>
              </w:rPr>
            </w:pPr>
            <w:r w:rsidRPr="77DC1AE4">
              <w:rPr>
                <w:b/>
                <w:bCs/>
              </w:rPr>
              <w:t>DH</w:t>
            </w:r>
          </w:p>
          <w:p w14:paraId="35C1F5B1" w14:textId="606EEA11" w:rsidR="6484FD74" w:rsidRDefault="6484FD74" w:rsidP="11322529">
            <w:pPr>
              <w:rPr>
                <w:b/>
                <w:bCs/>
              </w:rPr>
            </w:pPr>
          </w:p>
          <w:p w14:paraId="7901E437" w14:textId="0EEA0E08" w:rsidR="6484FD74" w:rsidRDefault="11322529" w:rsidP="11322529">
            <w:pPr>
              <w:rPr>
                <w:b/>
                <w:bCs/>
              </w:rPr>
            </w:pPr>
            <w:r w:rsidRPr="11322529">
              <w:rPr>
                <w:b/>
                <w:bCs/>
              </w:rPr>
              <w:t>DH, FC</w:t>
            </w:r>
          </w:p>
        </w:tc>
      </w:tr>
      <w:tr w:rsidR="6484FD74" w14:paraId="0A80E50B" w14:textId="77777777" w:rsidTr="77DC1AE4">
        <w:tc>
          <w:tcPr>
            <w:tcW w:w="795" w:type="dxa"/>
          </w:tcPr>
          <w:p w14:paraId="1AB1E8A8" w14:textId="7C11B5E7" w:rsidR="6484FD74" w:rsidRDefault="11322529" w:rsidP="11322529">
            <w:pPr>
              <w:rPr>
                <w:b/>
                <w:bCs/>
              </w:rPr>
            </w:pPr>
            <w:r w:rsidRPr="11322529">
              <w:rPr>
                <w:b/>
                <w:bCs/>
              </w:rPr>
              <w:lastRenderedPageBreak/>
              <w:t>5.</w:t>
            </w:r>
          </w:p>
        </w:tc>
        <w:tc>
          <w:tcPr>
            <w:tcW w:w="7110" w:type="dxa"/>
          </w:tcPr>
          <w:p w14:paraId="316A8EAB" w14:textId="5BF14777" w:rsidR="6484FD74" w:rsidRDefault="11322529" w:rsidP="11322529">
            <w:pPr>
              <w:rPr>
                <w:b/>
                <w:bCs/>
              </w:rPr>
            </w:pPr>
            <w:r w:rsidRPr="11322529">
              <w:rPr>
                <w:b/>
                <w:bCs/>
              </w:rPr>
              <w:t>UK Foundation Review</w:t>
            </w:r>
          </w:p>
          <w:p w14:paraId="7780D020" w14:textId="24FA8AE5" w:rsidR="6484FD74" w:rsidRDefault="6484FD74" w:rsidP="6484FD74"/>
          <w:p w14:paraId="470C6DAC" w14:textId="15E32A4F" w:rsidR="6484FD74" w:rsidRDefault="77DC1AE4" w:rsidP="6484FD74">
            <w:r>
              <w:t xml:space="preserve">Tony Choules provided a presentation about the Foundation Review at the recent Foundation Programme Development Day. DH reassured the group that there were no items in the draft paper which would be prohibitive to Scotland participating in adopting the recommendations. At this point the paper is not confirmed and so he did not feel it was worthwhile to discuss its </w:t>
            </w:r>
            <w:r>
              <w:lastRenderedPageBreak/>
              <w:t xml:space="preserve">content at present. </w:t>
            </w:r>
            <w:proofErr w:type="spellStart"/>
            <w:r>
              <w:t>CMc</w:t>
            </w:r>
            <w:proofErr w:type="spellEnd"/>
            <w:r>
              <w:t xml:space="preserve"> advised that the Deans in England have been asked today to submit their proposals for priority placements. She will circulate this request to the Scottish APGDs following the meeting including the timeline and suggestions. YP asked whether trainees who have accepted priority placements would be allowed to then participate in the standard recruitment process. DH advised that it would be proposed that this should not be possible. Since this would be the same protocol used for AFP recruitment it is anticipated that this would be permissible. </w:t>
            </w:r>
            <w:r w:rsidR="00DD1444">
              <w:t>It will be discussed at the UKFPO Recruitment Delivery Group at the end of May.</w:t>
            </w:r>
          </w:p>
        </w:tc>
        <w:tc>
          <w:tcPr>
            <w:tcW w:w="1121" w:type="dxa"/>
          </w:tcPr>
          <w:p w14:paraId="15709D6D" w14:textId="6BFBA6F5" w:rsidR="6484FD74" w:rsidRDefault="6484FD74" w:rsidP="6484FD74"/>
          <w:p w14:paraId="6F0FDE4B" w14:textId="1BCB76A5" w:rsidR="6484FD74" w:rsidRDefault="6484FD74" w:rsidP="6484FD74"/>
          <w:p w14:paraId="37CAC0D8" w14:textId="6CB9B592" w:rsidR="6484FD74" w:rsidRDefault="6484FD74" w:rsidP="6484FD74"/>
          <w:p w14:paraId="7906DBCB" w14:textId="00884A13" w:rsidR="6484FD74" w:rsidRDefault="6484FD74" w:rsidP="6484FD74"/>
          <w:p w14:paraId="10639554" w14:textId="39988B98" w:rsidR="6484FD74" w:rsidRDefault="6484FD74" w:rsidP="6484FD74"/>
          <w:p w14:paraId="1CA65C1D" w14:textId="0CBD39C3" w:rsidR="6484FD74" w:rsidRDefault="6484FD74" w:rsidP="6484FD74"/>
          <w:p w14:paraId="16577B4E" w14:textId="465A0857" w:rsidR="6484FD74" w:rsidRDefault="6484FD74" w:rsidP="6484FD74"/>
          <w:p w14:paraId="03465513" w14:textId="546FC8FA" w:rsidR="6484FD74" w:rsidRDefault="6484FD74" w:rsidP="6484FD74"/>
          <w:p w14:paraId="501C834D" w14:textId="2DC20ADF" w:rsidR="6484FD74" w:rsidRDefault="11322529" w:rsidP="11322529">
            <w:pPr>
              <w:rPr>
                <w:b/>
                <w:bCs/>
              </w:rPr>
            </w:pPr>
            <w:proofErr w:type="spellStart"/>
            <w:r w:rsidRPr="11322529">
              <w:rPr>
                <w:b/>
                <w:bCs/>
              </w:rPr>
              <w:t>CMc</w:t>
            </w:r>
            <w:proofErr w:type="spellEnd"/>
          </w:p>
        </w:tc>
      </w:tr>
      <w:tr w:rsidR="6484FD74" w14:paraId="0CB37F35" w14:textId="77777777" w:rsidTr="77DC1AE4">
        <w:tc>
          <w:tcPr>
            <w:tcW w:w="795" w:type="dxa"/>
          </w:tcPr>
          <w:p w14:paraId="35D22403" w14:textId="7F7390A9" w:rsidR="6484FD74" w:rsidRDefault="11322529" w:rsidP="11322529">
            <w:pPr>
              <w:rPr>
                <w:b/>
                <w:bCs/>
              </w:rPr>
            </w:pPr>
            <w:r w:rsidRPr="11322529">
              <w:rPr>
                <w:b/>
                <w:bCs/>
              </w:rPr>
              <w:lastRenderedPageBreak/>
              <w:t>6.</w:t>
            </w:r>
          </w:p>
        </w:tc>
        <w:tc>
          <w:tcPr>
            <w:tcW w:w="7110" w:type="dxa"/>
          </w:tcPr>
          <w:p w14:paraId="200778F3" w14:textId="791A7FBB" w:rsidR="6484FD74" w:rsidRDefault="11322529" w:rsidP="11322529">
            <w:pPr>
              <w:rPr>
                <w:b/>
                <w:bCs/>
              </w:rPr>
            </w:pPr>
            <w:r w:rsidRPr="11322529">
              <w:rPr>
                <w:b/>
                <w:bCs/>
              </w:rPr>
              <w:t>Foundation Programme Development Day 30.04.2019</w:t>
            </w:r>
          </w:p>
          <w:p w14:paraId="4DB26FD2" w14:textId="52A2EE74" w:rsidR="6484FD74" w:rsidRDefault="6484FD74" w:rsidP="6484FD74"/>
          <w:p w14:paraId="132E475D" w14:textId="1131ECF7" w:rsidR="6484FD74" w:rsidRDefault="11322529" w:rsidP="6484FD74">
            <w:r>
              <w:t xml:space="preserve">DH reported that the Foundation Programme Development Day went well and thanked </w:t>
            </w:r>
            <w:r w:rsidR="00DD1444">
              <w:t xml:space="preserve">both </w:t>
            </w:r>
            <w:r>
              <w:t>those who attended and organised</w:t>
            </w:r>
            <w:r w:rsidR="00DD1444">
              <w:t xml:space="preserve"> the meeting</w:t>
            </w:r>
            <w:r>
              <w:t>.</w:t>
            </w:r>
          </w:p>
        </w:tc>
        <w:tc>
          <w:tcPr>
            <w:tcW w:w="1121" w:type="dxa"/>
          </w:tcPr>
          <w:p w14:paraId="5A77A6A8" w14:textId="0A8E4E34" w:rsidR="6484FD74" w:rsidRDefault="6484FD74" w:rsidP="6484FD74"/>
        </w:tc>
      </w:tr>
      <w:tr w:rsidR="6484FD74" w14:paraId="0873F472" w14:textId="77777777" w:rsidTr="77DC1AE4">
        <w:tc>
          <w:tcPr>
            <w:tcW w:w="795" w:type="dxa"/>
          </w:tcPr>
          <w:p w14:paraId="151B5181" w14:textId="39CE6BF6" w:rsidR="6484FD74" w:rsidRDefault="11322529" w:rsidP="11322529">
            <w:pPr>
              <w:rPr>
                <w:b/>
                <w:bCs/>
              </w:rPr>
            </w:pPr>
            <w:r w:rsidRPr="11322529">
              <w:rPr>
                <w:b/>
                <w:bCs/>
              </w:rPr>
              <w:t>7.</w:t>
            </w:r>
          </w:p>
        </w:tc>
        <w:tc>
          <w:tcPr>
            <w:tcW w:w="7110" w:type="dxa"/>
          </w:tcPr>
          <w:p w14:paraId="0F75E202" w14:textId="7F84C996" w:rsidR="6484FD74" w:rsidRDefault="11322529" w:rsidP="11322529">
            <w:pPr>
              <w:rPr>
                <w:b/>
                <w:bCs/>
              </w:rPr>
            </w:pPr>
            <w:r w:rsidRPr="11322529">
              <w:rPr>
                <w:b/>
                <w:bCs/>
              </w:rPr>
              <w:t>Tasters and Formal Teaching – Turas Record</w:t>
            </w:r>
          </w:p>
          <w:p w14:paraId="3BB3C7F6" w14:textId="48D05128" w:rsidR="6484FD74" w:rsidRDefault="6484FD74" w:rsidP="6484FD74"/>
          <w:p w14:paraId="167FABA0" w14:textId="4D40C3FA" w:rsidR="6484FD74" w:rsidRDefault="77DC1AE4" w:rsidP="6484FD74">
            <w:r>
              <w:t xml:space="preserve">CR reported that she has requested a report of Tasters recorded through Turas as it had been observed that we did not previously have an accurate record of Tasters undertaken. It has become apparent that some Tasters are not being recorded on </w:t>
            </w:r>
            <w:r w:rsidR="00DD1444">
              <w:t>Turas but</w:t>
            </w:r>
            <w:r>
              <w:t xml:space="preserve"> are being arranged informally within departments. She advised that FCAIG will discuss how to record Tasters more clearly. CW observed that trainees should have an interest in formally recording their Tasters and applying through Study Leave as 5 hours can be counted towards their teaching attendance quota. This was discussed and it was established that those based outside the West region were not familiar with this protocol. This needs to be clarified and, if appropriate, specified in the ARCP reminder letters currently being drafted by AM.</w:t>
            </w:r>
          </w:p>
        </w:tc>
        <w:tc>
          <w:tcPr>
            <w:tcW w:w="1121" w:type="dxa"/>
          </w:tcPr>
          <w:p w14:paraId="76754E6A" w14:textId="412A6E2B" w:rsidR="6484FD74" w:rsidRDefault="6484FD74" w:rsidP="6484FD74"/>
          <w:p w14:paraId="7F31DA1F" w14:textId="03B98EF2" w:rsidR="6484FD74" w:rsidRDefault="6484FD74" w:rsidP="6484FD74"/>
          <w:p w14:paraId="1A662885" w14:textId="78D427D4" w:rsidR="6484FD74" w:rsidRDefault="6484FD74" w:rsidP="6484FD74"/>
          <w:p w14:paraId="3F2A1C6A" w14:textId="010E6240" w:rsidR="6484FD74" w:rsidRDefault="6484FD74" w:rsidP="6484FD74"/>
          <w:p w14:paraId="25ED4974" w14:textId="11171C1C" w:rsidR="6484FD74" w:rsidRDefault="6484FD74" w:rsidP="6484FD74"/>
          <w:p w14:paraId="5D32E15C" w14:textId="5F35AE47" w:rsidR="6484FD74" w:rsidRDefault="6484FD74" w:rsidP="6484FD74"/>
          <w:p w14:paraId="6698CCFF" w14:textId="6C998F85" w:rsidR="6484FD74" w:rsidRDefault="6484FD74" w:rsidP="77DC1AE4">
            <w:pPr>
              <w:rPr>
                <w:b/>
                <w:bCs/>
              </w:rPr>
            </w:pPr>
          </w:p>
          <w:p w14:paraId="23CFD8F2" w14:textId="6F47B746" w:rsidR="6484FD74" w:rsidRDefault="6484FD74" w:rsidP="11322529">
            <w:pPr>
              <w:rPr>
                <w:b/>
                <w:bCs/>
              </w:rPr>
            </w:pPr>
          </w:p>
          <w:p w14:paraId="2248599C" w14:textId="3F7C527E" w:rsidR="6484FD74" w:rsidRDefault="6484FD74" w:rsidP="11322529">
            <w:pPr>
              <w:rPr>
                <w:b/>
                <w:bCs/>
              </w:rPr>
            </w:pPr>
          </w:p>
          <w:p w14:paraId="44465A22" w14:textId="4122FF7A" w:rsidR="6484FD74" w:rsidRDefault="6484FD74" w:rsidP="11322529">
            <w:pPr>
              <w:rPr>
                <w:b/>
                <w:bCs/>
              </w:rPr>
            </w:pPr>
          </w:p>
          <w:p w14:paraId="5133B410" w14:textId="3351D9A4" w:rsidR="6484FD74" w:rsidRDefault="6484FD74" w:rsidP="11322529">
            <w:pPr>
              <w:rPr>
                <w:b/>
                <w:bCs/>
              </w:rPr>
            </w:pPr>
          </w:p>
          <w:p w14:paraId="4128E5CB" w14:textId="72F01C49" w:rsidR="6484FD74" w:rsidRDefault="11322529" w:rsidP="11322529">
            <w:pPr>
              <w:rPr>
                <w:b/>
                <w:bCs/>
              </w:rPr>
            </w:pPr>
            <w:r w:rsidRPr="11322529">
              <w:rPr>
                <w:b/>
                <w:bCs/>
              </w:rPr>
              <w:t>AM</w:t>
            </w:r>
          </w:p>
        </w:tc>
      </w:tr>
      <w:tr w:rsidR="11322529" w14:paraId="3942479C" w14:textId="77777777" w:rsidTr="77DC1AE4">
        <w:tc>
          <w:tcPr>
            <w:tcW w:w="795" w:type="dxa"/>
          </w:tcPr>
          <w:p w14:paraId="1FE41EBB" w14:textId="24CDDF95" w:rsidR="11322529" w:rsidRDefault="11322529" w:rsidP="11322529">
            <w:pPr>
              <w:rPr>
                <w:b/>
                <w:bCs/>
              </w:rPr>
            </w:pPr>
            <w:r w:rsidRPr="11322529">
              <w:rPr>
                <w:b/>
                <w:bCs/>
              </w:rPr>
              <w:t>8.</w:t>
            </w:r>
          </w:p>
        </w:tc>
        <w:tc>
          <w:tcPr>
            <w:tcW w:w="7110" w:type="dxa"/>
          </w:tcPr>
          <w:p w14:paraId="254974E8" w14:textId="3EF4434F" w:rsidR="11322529" w:rsidRDefault="11322529" w:rsidP="11322529">
            <w:pPr>
              <w:rPr>
                <w:b/>
                <w:bCs/>
              </w:rPr>
            </w:pPr>
            <w:r w:rsidRPr="11322529">
              <w:rPr>
                <w:b/>
                <w:bCs/>
              </w:rPr>
              <w:t>QI/QM</w:t>
            </w:r>
          </w:p>
          <w:p w14:paraId="7B607300" w14:textId="1B42E478" w:rsidR="11322529" w:rsidRDefault="11322529" w:rsidP="11322529">
            <w:pPr>
              <w:rPr>
                <w:b/>
                <w:bCs/>
              </w:rPr>
            </w:pPr>
          </w:p>
          <w:p w14:paraId="68D35748" w14:textId="33E4D044" w:rsidR="11322529" w:rsidRDefault="11322529" w:rsidP="11322529">
            <w:r>
              <w:t xml:space="preserve">DH noted that there is currently </w:t>
            </w:r>
            <w:r w:rsidR="00DD1444">
              <w:t xml:space="preserve">Foundation representation attending </w:t>
            </w:r>
            <w:proofErr w:type="gramStart"/>
            <w:r>
              <w:t xml:space="preserve">all </w:t>
            </w:r>
            <w:r w:rsidR="00DD1444">
              <w:t>of</w:t>
            </w:r>
            <w:proofErr w:type="gramEnd"/>
            <w:r w:rsidR="00DD1444">
              <w:t xml:space="preserve"> the Specialty and GP </w:t>
            </w:r>
            <w:r>
              <w:t>quality management workstreams. CM will discuss further at FQMG to avoid repetition.</w:t>
            </w:r>
          </w:p>
        </w:tc>
        <w:tc>
          <w:tcPr>
            <w:tcW w:w="1121" w:type="dxa"/>
          </w:tcPr>
          <w:p w14:paraId="2B46E2A0" w14:textId="72C1F78E" w:rsidR="11322529" w:rsidRDefault="11322529" w:rsidP="11322529"/>
        </w:tc>
      </w:tr>
      <w:tr w:rsidR="11322529" w14:paraId="7A21A604" w14:textId="77777777" w:rsidTr="77DC1AE4">
        <w:tc>
          <w:tcPr>
            <w:tcW w:w="795" w:type="dxa"/>
          </w:tcPr>
          <w:p w14:paraId="63010A79" w14:textId="4DE55E5E" w:rsidR="11322529" w:rsidRDefault="11322529" w:rsidP="11322529">
            <w:pPr>
              <w:rPr>
                <w:b/>
                <w:bCs/>
              </w:rPr>
            </w:pPr>
            <w:r w:rsidRPr="11322529">
              <w:rPr>
                <w:b/>
                <w:bCs/>
              </w:rPr>
              <w:t>9.</w:t>
            </w:r>
          </w:p>
        </w:tc>
        <w:tc>
          <w:tcPr>
            <w:tcW w:w="7110" w:type="dxa"/>
          </w:tcPr>
          <w:p w14:paraId="2A48D48B" w14:textId="6DBB71B5" w:rsidR="11322529" w:rsidRDefault="11322529" w:rsidP="11322529">
            <w:pPr>
              <w:rPr>
                <w:b/>
                <w:bCs/>
              </w:rPr>
            </w:pPr>
            <w:r w:rsidRPr="11322529">
              <w:rPr>
                <w:b/>
                <w:bCs/>
              </w:rPr>
              <w:t>Foundation Programme Groups</w:t>
            </w:r>
          </w:p>
          <w:p w14:paraId="009552B1" w14:textId="24B3147F" w:rsidR="11322529" w:rsidRDefault="11322529" w:rsidP="11322529">
            <w:pPr>
              <w:rPr>
                <w:b/>
                <w:bCs/>
              </w:rPr>
            </w:pPr>
          </w:p>
          <w:p w14:paraId="6A3285D4" w14:textId="067012A9" w:rsidR="11322529" w:rsidRDefault="11322529" w:rsidP="11322529">
            <w:pPr>
              <w:rPr>
                <w:b/>
                <w:bCs/>
              </w:rPr>
            </w:pPr>
            <w:r w:rsidRPr="11322529">
              <w:rPr>
                <w:i/>
                <w:iCs/>
              </w:rPr>
              <w:t>9.1 Foundation Academic Group</w:t>
            </w:r>
            <w:r>
              <w:t>: There has been no update received from GPC.</w:t>
            </w:r>
          </w:p>
          <w:p w14:paraId="5EEC8BE0" w14:textId="08381CC0" w:rsidR="11322529" w:rsidRDefault="11322529" w:rsidP="11322529"/>
          <w:p w14:paraId="7CECA17D" w14:textId="6AA5BE78" w:rsidR="11322529" w:rsidRDefault="77DC1AE4" w:rsidP="11322529">
            <w:r w:rsidRPr="77DC1AE4">
              <w:rPr>
                <w:i/>
                <w:iCs/>
              </w:rPr>
              <w:t>9.2 Foundation Curriculum and Assessment Implementation Group (FCAIG)</w:t>
            </w:r>
            <w:r>
              <w:t>: The group previously known as the Foundation Curriculum and Assessment Group (FCAG) will now be known as the Foundation Curriculum and Assessment Implementation Group (FCAIG). This group will be steered by the Board and FPOG. AM will chair the group and it has been proposed that the first meeting of the new incarnation will be held on 23</w:t>
            </w:r>
            <w:r w:rsidRPr="77DC1AE4">
              <w:rPr>
                <w:vertAlign w:val="superscript"/>
              </w:rPr>
              <w:t>rd</w:t>
            </w:r>
            <w:r>
              <w:t xml:space="preserve"> May at 2pm. It is intended that the group will meet approximately a month after FPOG meetings, but on this </w:t>
            </w:r>
            <w:proofErr w:type="gramStart"/>
            <w:r w:rsidR="00DD1444">
              <w:t xml:space="preserve">occasion, </w:t>
            </w:r>
            <w:r>
              <w:t xml:space="preserve"> it</w:t>
            </w:r>
            <w:proofErr w:type="gramEnd"/>
            <w:r>
              <w:t xml:space="preserve"> is hoped that the meeting can be held earlier to finalise the Scotland-wide induction slides prior to August. </w:t>
            </w:r>
          </w:p>
          <w:p w14:paraId="6F76A6CA" w14:textId="2F563EAA" w:rsidR="11322529" w:rsidRDefault="11322529" w:rsidP="11322529"/>
          <w:p w14:paraId="284E1F97" w14:textId="1106F9EE" w:rsidR="11322529" w:rsidRDefault="77DC1AE4" w:rsidP="11322529">
            <w:r w:rsidRPr="77DC1AE4">
              <w:rPr>
                <w:i/>
                <w:iCs/>
              </w:rPr>
              <w:t>9.3 Foundation Programme Operational Group (FPOG)</w:t>
            </w:r>
            <w:r>
              <w:t xml:space="preserve">: </w:t>
            </w:r>
            <w:r w:rsidR="00DD1444">
              <w:t>No additional updates (all items covered in the current Board agenda)</w:t>
            </w:r>
            <w:r>
              <w:t>.</w:t>
            </w:r>
          </w:p>
          <w:p w14:paraId="5467CC24" w14:textId="0D476186" w:rsidR="11322529" w:rsidRDefault="11322529" w:rsidP="11322529"/>
          <w:p w14:paraId="4B3C8882" w14:textId="6052DD44" w:rsidR="11322529" w:rsidRDefault="77DC1AE4" w:rsidP="11322529">
            <w:r w:rsidRPr="77DC1AE4">
              <w:rPr>
                <w:i/>
                <w:iCs/>
              </w:rPr>
              <w:t>9.4 Foundation Simulation Group</w:t>
            </w:r>
            <w:r>
              <w:t xml:space="preserve">: The Foundation Review is probably going to recommend that simulation is expanded in both F1 and F2. Simulation </w:t>
            </w:r>
            <w:r>
              <w:lastRenderedPageBreak/>
              <w:t>sessions offered in each region at present, including clinical skills/surgical skills sessions, are as follows:</w:t>
            </w:r>
          </w:p>
          <w:p w14:paraId="063F3157" w14:textId="65CDE6C6" w:rsidR="11322529" w:rsidRDefault="11322529" w:rsidP="11322529"/>
          <w:tbl>
            <w:tblPr>
              <w:tblStyle w:val="TableGrid"/>
              <w:tblW w:w="0" w:type="auto"/>
              <w:tblLayout w:type="fixed"/>
              <w:tblLook w:val="06A0" w:firstRow="1" w:lastRow="0" w:firstColumn="1" w:lastColumn="0" w:noHBand="1" w:noVBand="1"/>
            </w:tblPr>
            <w:tblGrid>
              <w:gridCol w:w="2320"/>
              <w:gridCol w:w="2320"/>
              <w:gridCol w:w="2320"/>
            </w:tblGrid>
            <w:tr w:rsidR="77DC1AE4" w14:paraId="2F83AD14" w14:textId="77777777" w:rsidTr="77DC1AE4">
              <w:tc>
                <w:tcPr>
                  <w:tcW w:w="2320" w:type="dxa"/>
                </w:tcPr>
                <w:p w14:paraId="64D1901B" w14:textId="4C63D772" w:rsidR="77DC1AE4" w:rsidRDefault="77DC1AE4" w:rsidP="77DC1AE4">
                  <w:pPr>
                    <w:rPr>
                      <w:b/>
                      <w:bCs/>
                    </w:rPr>
                  </w:pPr>
                  <w:r w:rsidRPr="77DC1AE4">
                    <w:rPr>
                      <w:b/>
                      <w:bCs/>
                    </w:rPr>
                    <w:t>Region</w:t>
                  </w:r>
                </w:p>
              </w:tc>
              <w:tc>
                <w:tcPr>
                  <w:tcW w:w="2320" w:type="dxa"/>
                </w:tcPr>
                <w:p w14:paraId="49E62EC0" w14:textId="174FC40A" w:rsidR="77DC1AE4" w:rsidRDefault="77DC1AE4" w:rsidP="77DC1AE4">
                  <w:pPr>
                    <w:rPr>
                      <w:b/>
                      <w:bCs/>
                    </w:rPr>
                  </w:pPr>
                  <w:r w:rsidRPr="77DC1AE4">
                    <w:rPr>
                      <w:b/>
                      <w:bCs/>
                    </w:rPr>
                    <w:t>Number of F1 sessions</w:t>
                  </w:r>
                </w:p>
              </w:tc>
              <w:tc>
                <w:tcPr>
                  <w:tcW w:w="2320" w:type="dxa"/>
                </w:tcPr>
                <w:p w14:paraId="778FCA2E" w14:textId="28E38EE0" w:rsidR="77DC1AE4" w:rsidRDefault="77DC1AE4" w:rsidP="77DC1AE4">
                  <w:pPr>
                    <w:rPr>
                      <w:b/>
                      <w:bCs/>
                    </w:rPr>
                  </w:pPr>
                  <w:r w:rsidRPr="77DC1AE4">
                    <w:rPr>
                      <w:b/>
                      <w:bCs/>
                    </w:rPr>
                    <w:t>Number of F2 sessions</w:t>
                  </w:r>
                </w:p>
              </w:tc>
            </w:tr>
            <w:tr w:rsidR="77DC1AE4" w14:paraId="663147E0" w14:textId="77777777" w:rsidTr="77DC1AE4">
              <w:tc>
                <w:tcPr>
                  <w:tcW w:w="2320" w:type="dxa"/>
                </w:tcPr>
                <w:p w14:paraId="013B5A7F" w14:textId="652772C0" w:rsidR="77DC1AE4" w:rsidRDefault="77DC1AE4" w:rsidP="77DC1AE4">
                  <w:r>
                    <w:t>East</w:t>
                  </w:r>
                </w:p>
              </w:tc>
              <w:tc>
                <w:tcPr>
                  <w:tcW w:w="2320" w:type="dxa"/>
                </w:tcPr>
                <w:p w14:paraId="6F019E2D" w14:textId="07D25030" w:rsidR="77DC1AE4" w:rsidRDefault="77DC1AE4" w:rsidP="77DC1AE4">
                  <w:r>
                    <w:t>1</w:t>
                  </w:r>
                </w:p>
              </w:tc>
              <w:tc>
                <w:tcPr>
                  <w:tcW w:w="2320" w:type="dxa"/>
                </w:tcPr>
                <w:p w14:paraId="30B153A0" w14:textId="5787805F" w:rsidR="77DC1AE4" w:rsidRDefault="77DC1AE4" w:rsidP="77DC1AE4">
                  <w:r>
                    <w:t>1</w:t>
                  </w:r>
                </w:p>
              </w:tc>
            </w:tr>
            <w:tr w:rsidR="77DC1AE4" w14:paraId="3DEF4EEB" w14:textId="77777777" w:rsidTr="77DC1AE4">
              <w:tc>
                <w:tcPr>
                  <w:tcW w:w="2320" w:type="dxa"/>
                </w:tcPr>
                <w:p w14:paraId="0A9873A4" w14:textId="430AB69B" w:rsidR="77DC1AE4" w:rsidRDefault="77DC1AE4" w:rsidP="77DC1AE4">
                  <w:r>
                    <w:t>North</w:t>
                  </w:r>
                </w:p>
              </w:tc>
              <w:tc>
                <w:tcPr>
                  <w:tcW w:w="2320" w:type="dxa"/>
                </w:tcPr>
                <w:p w14:paraId="29C7862F" w14:textId="4E4BE4EB" w:rsidR="77DC1AE4" w:rsidRDefault="77DC1AE4" w:rsidP="77DC1AE4">
                  <w:r>
                    <w:t>2</w:t>
                  </w:r>
                </w:p>
              </w:tc>
              <w:tc>
                <w:tcPr>
                  <w:tcW w:w="2320" w:type="dxa"/>
                </w:tcPr>
                <w:p w14:paraId="3174C29C" w14:textId="7C931693" w:rsidR="77DC1AE4" w:rsidRDefault="77DC1AE4" w:rsidP="77DC1AE4">
                  <w:r>
                    <w:t>2</w:t>
                  </w:r>
                </w:p>
              </w:tc>
            </w:tr>
            <w:tr w:rsidR="77DC1AE4" w14:paraId="6C59DFE0" w14:textId="77777777" w:rsidTr="77DC1AE4">
              <w:tc>
                <w:tcPr>
                  <w:tcW w:w="2320" w:type="dxa"/>
                </w:tcPr>
                <w:p w14:paraId="57D50415" w14:textId="58FD8299" w:rsidR="77DC1AE4" w:rsidRDefault="77DC1AE4" w:rsidP="77DC1AE4">
                  <w:r>
                    <w:t>South East</w:t>
                  </w:r>
                </w:p>
              </w:tc>
              <w:tc>
                <w:tcPr>
                  <w:tcW w:w="2320" w:type="dxa"/>
                </w:tcPr>
                <w:p w14:paraId="02F797C9" w14:textId="46F7BC61" w:rsidR="77DC1AE4" w:rsidRDefault="77DC1AE4" w:rsidP="77DC1AE4">
                  <w:r>
                    <w:t>3</w:t>
                  </w:r>
                </w:p>
              </w:tc>
              <w:tc>
                <w:tcPr>
                  <w:tcW w:w="2320" w:type="dxa"/>
                </w:tcPr>
                <w:p w14:paraId="26FEC213" w14:textId="59958FBF" w:rsidR="77DC1AE4" w:rsidRDefault="77DC1AE4" w:rsidP="77DC1AE4">
                  <w:r>
                    <w:t>1</w:t>
                  </w:r>
                </w:p>
              </w:tc>
            </w:tr>
            <w:tr w:rsidR="77DC1AE4" w14:paraId="4622D1AA" w14:textId="77777777" w:rsidTr="77DC1AE4">
              <w:tc>
                <w:tcPr>
                  <w:tcW w:w="2320" w:type="dxa"/>
                </w:tcPr>
                <w:p w14:paraId="15C3ED0A" w14:textId="5B3FC21B" w:rsidR="77DC1AE4" w:rsidRDefault="77DC1AE4" w:rsidP="77DC1AE4">
                  <w:r>
                    <w:t>West</w:t>
                  </w:r>
                </w:p>
              </w:tc>
              <w:tc>
                <w:tcPr>
                  <w:tcW w:w="2320" w:type="dxa"/>
                </w:tcPr>
                <w:p w14:paraId="34E2B4AC" w14:textId="00526E64" w:rsidR="77DC1AE4" w:rsidRDefault="77DC1AE4" w:rsidP="77DC1AE4">
                  <w:r>
                    <w:t>1</w:t>
                  </w:r>
                </w:p>
              </w:tc>
              <w:tc>
                <w:tcPr>
                  <w:tcW w:w="2320" w:type="dxa"/>
                </w:tcPr>
                <w:p w14:paraId="1B10121E" w14:textId="34738CF3" w:rsidR="77DC1AE4" w:rsidRDefault="77DC1AE4" w:rsidP="77DC1AE4">
                  <w:r>
                    <w:t>2</w:t>
                  </w:r>
                </w:p>
              </w:tc>
            </w:tr>
          </w:tbl>
          <w:p w14:paraId="51FFAFE2" w14:textId="389DD6BC" w:rsidR="11322529" w:rsidRDefault="11322529" w:rsidP="11322529"/>
          <w:p w14:paraId="0E8773D9" w14:textId="353C1B9D" w:rsidR="11322529" w:rsidRDefault="77DC1AE4" w:rsidP="11322529">
            <w:r>
              <w:t xml:space="preserve">YP advised that some departments in the North region also provide their own simulation courses e.g. Paediatrics in ARI. CW noted that discussions during the review suggested that departmental simulation could be included in the simulation </w:t>
            </w:r>
            <w:r w:rsidR="00E4009D">
              <w:t>quota but</w:t>
            </w:r>
            <w:r>
              <w:t xml:space="preserve"> recognised that this would be hard to implement.</w:t>
            </w:r>
          </w:p>
        </w:tc>
        <w:tc>
          <w:tcPr>
            <w:tcW w:w="1121" w:type="dxa"/>
          </w:tcPr>
          <w:p w14:paraId="28507510" w14:textId="68D3B2FA" w:rsidR="11322529" w:rsidRDefault="11322529" w:rsidP="11322529"/>
        </w:tc>
      </w:tr>
      <w:tr w:rsidR="77DC1AE4" w14:paraId="0E4D8916" w14:textId="77777777" w:rsidTr="77DC1AE4">
        <w:tc>
          <w:tcPr>
            <w:tcW w:w="795" w:type="dxa"/>
          </w:tcPr>
          <w:p w14:paraId="23E6F9A2" w14:textId="13FDEDFC" w:rsidR="77DC1AE4" w:rsidRDefault="77DC1AE4" w:rsidP="77DC1AE4">
            <w:pPr>
              <w:rPr>
                <w:b/>
                <w:bCs/>
              </w:rPr>
            </w:pPr>
            <w:r w:rsidRPr="77DC1AE4">
              <w:rPr>
                <w:b/>
                <w:bCs/>
              </w:rPr>
              <w:t>10.</w:t>
            </w:r>
          </w:p>
        </w:tc>
        <w:tc>
          <w:tcPr>
            <w:tcW w:w="7110" w:type="dxa"/>
          </w:tcPr>
          <w:p w14:paraId="06B9375B" w14:textId="3ACC8BC7" w:rsidR="77DC1AE4" w:rsidRDefault="77DC1AE4" w:rsidP="77DC1AE4">
            <w:pPr>
              <w:rPr>
                <w:b/>
                <w:bCs/>
              </w:rPr>
            </w:pPr>
            <w:r w:rsidRPr="77DC1AE4">
              <w:rPr>
                <w:b/>
                <w:bCs/>
              </w:rPr>
              <w:t>Student and Foundation Trainee</w:t>
            </w:r>
          </w:p>
          <w:p w14:paraId="194D9F67" w14:textId="1613863E" w:rsidR="77DC1AE4" w:rsidRDefault="77DC1AE4" w:rsidP="77DC1AE4">
            <w:pPr>
              <w:rPr>
                <w:b/>
                <w:bCs/>
              </w:rPr>
            </w:pPr>
          </w:p>
          <w:p w14:paraId="4BC77917" w14:textId="7A9B759B" w:rsidR="77DC1AE4" w:rsidRDefault="77DC1AE4" w:rsidP="77DC1AE4">
            <w:pPr>
              <w:rPr>
                <w:b/>
                <w:bCs/>
              </w:rPr>
            </w:pPr>
            <w:r w:rsidRPr="77DC1AE4">
              <w:rPr>
                <w:i/>
                <w:iCs/>
              </w:rPr>
              <w:t>10.1 Student Update</w:t>
            </w:r>
            <w:r>
              <w:t>: There was no student update.</w:t>
            </w:r>
          </w:p>
          <w:p w14:paraId="43D24AB2" w14:textId="0AC6AC8C" w:rsidR="77DC1AE4" w:rsidRDefault="77DC1AE4" w:rsidP="77DC1AE4"/>
          <w:p w14:paraId="1D5208C3" w14:textId="57AC8D53" w:rsidR="77DC1AE4" w:rsidRDefault="77DC1AE4" w:rsidP="77DC1AE4">
            <w:r w:rsidRPr="77DC1AE4">
              <w:rPr>
                <w:i/>
                <w:iCs/>
              </w:rPr>
              <w:t>10.2 Foundation Trainee Update</w:t>
            </w:r>
            <w:r>
              <w:t xml:space="preserve">: IM reported that she and HC have been exploring new ways to collect feedback from Foundation trainees. They organised a feedback session in the East region following formal teaching this week which they felt was more effective in collecting opinions than asking colleagues to respond by e-mail. She noted that trainees were currently concerned about meeting the requisite teaching hours and was reassured that an e-mail would be circulated soon to clarify what could be done to make up missing hours. She reported that colleagues in the East were also uncertain about the process for ranking F2 posts; JD will clarify this process with IM. There are also difficulties experienced by some trainees with disengaged supervisors leading to problems in having meetings and TABs signed off. She asked at what stage and how this should be escalated. DH advised that such situations should be escalated to the FPD as soon as possible and provided reassurance that no trainee would be disadvantaged by a disengaged supervisor. YP further noted that if there were serious issues with an educational supervisor the FPD could sign off the relevant forms after discussion with the clinical supervisor and with clarification of their FPD role made explicit on the form. </w:t>
            </w:r>
            <w:proofErr w:type="spellStart"/>
            <w:r>
              <w:t>CMc</w:t>
            </w:r>
            <w:proofErr w:type="spellEnd"/>
            <w:r>
              <w:t xml:space="preserve"> asked for clarity on what would happen if a supervisor was routinely disengaged with their Foundation trainees. DH advised that escalation would be made first to the FPD and then to the DME with a view to their being removed as a supervisor. He emphasised that this situation was not common, but trainees would always be supported if it occurred. IM further reported that colleagues were confused by DOPS as they seemed </w:t>
            </w:r>
            <w:proofErr w:type="gramStart"/>
            <w:r>
              <w:t>similar to</w:t>
            </w:r>
            <w:proofErr w:type="gramEnd"/>
            <w:r>
              <w:t xml:space="preserve"> core </w:t>
            </w:r>
            <w:r w:rsidR="00E4009D">
              <w:t>procedures but</w:t>
            </w:r>
            <w:r>
              <w:t xml:space="preserve"> were recorded differently. DH clarified that DOPS covered any procedure that was not a core procedure</w:t>
            </w:r>
            <w:r w:rsidR="00E4009D">
              <w:t xml:space="preserve"> (</w:t>
            </w:r>
            <w:proofErr w:type="spellStart"/>
            <w:r w:rsidR="00E4009D">
              <w:t>eg</w:t>
            </w:r>
            <w:proofErr w:type="spellEnd"/>
            <w:r w:rsidR="00E4009D">
              <w:t xml:space="preserve"> pleural tap, ascitic drain, </w:t>
            </w:r>
            <w:proofErr w:type="spellStart"/>
            <w:r w:rsidR="00E4009D">
              <w:t>a-line</w:t>
            </w:r>
            <w:proofErr w:type="spellEnd"/>
            <w:r w:rsidR="00E4009D">
              <w:t xml:space="preserve"> etc)</w:t>
            </w:r>
            <w:r>
              <w:t>. AM also noted that a DOPS can be replaced by a mini-CEX if it is not feasible to achieve in certain posts.</w:t>
            </w:r>
          </w:p>
        </w:tc>
        <w:tc>
          <w:tcPr>
            <w:tcW w:w="1121" w:type="dxa"/>
          </w:tcPr>
          <w:p w14:paraId="0863B96D" w14:textId="6B652C35" w:rsidR="77DC1AE4" w:rsidRDefault="77DC1AE4" w:rsidP="77DC1AE4"/>
          <w:p w14:paraId="42C6782C" w14:textId="3C166B29" w:rsidR="77DC1AE4" w:rsidRDefault="77DC1AE4" w:rsidP="77DC1AE4"/>
          <w:p w14:paraId="413B79E5" w14:textId="775E627E" w:rsidR="77DC1AE4" w:rsidRDefault="77DC1AE4" w:rsidP="77DC1AE4"/>
          <w:p w14:paraId="4A151CF0" w14:textId="18F9F241" w:rsidR="77DC1AE4" w:rsidRDefault="77DC1AE4" w:rsidP="77DC1AE4"/>
          <w:p w14:paraId="40076448" w14:textId="7E7F2042" w:rsidR="77DC1AE4" w:rsidRDefault="77DC1AE4" w:rsidP="77DC1AE4"/>
          <w:p w14:paraId="6D5C928A" w14:textId="22F3BB89" w:rsidR="77DC1AE4" w:rsidRDefault="77DC1AE4" w:rsidP="77DC1AE4"/>
          <w:p w14:paraId="7346E684" w14:textId="33CF3348" w:rsidR="77DC1AE4" w:rsidRDefault="77DC1AE4" w:rsidP="77DC1AE4"/>
          <w:p w14:paraId="2232AAC8" w14:textId="35FC1D5A" w:rsidR="77DC1AE4" w:rsidRDefault="77DC1AE4" w:rsidP="77DC1AE4"/>
          <w:p w14:paraId="2696BB1D" w14:textId="7054E845" w:rsidR="77DC1AE4" w:rsidRDefault="77DC1AE4" w:rsidP="77DC1AE4"/>
          <w:p w14:paraId="015398D3" w14:textId="1B67DE35" w:rsidR="77DC1AE4" w:rsidRDefault="77DC1AE4" w:rsidP="77DC1AE4"/>
          <w:p w14:paraId="08DE41D2" w14:textId="470451FA" w:rsidR="77DC1AE4" w:rsidRDefault="77DC1AE4" w:rsidP="77DC1AE4"/>
          <w:p w14:paraId="4D1282DC" w14:textId="7E169BE9" w:rsidR="77DC1AE4" w:rsidRDefault="77DC1AE4" w:rsidP="77DC1AE4"/>
          <w:p w14:paraId="6DFFCD94" w14:textId="348BFBE3" w:rsidR="77DC1AE4" w:rsidRDefault="77DC1AE4" w:rsidP="77DC1AE4">
            <w:pPr>
              <w:rPr>
                <w:b/>
                <w:bCs/>
              </w:rPr>
            </w:pPr>
            <w:r w:rsidRPr="77DC1AE4">
              <w:rPr>
                <w:b/>
                <w:bCs/>
              </w:rPr>
              <w:t>JD</w:t>
            </w:r>
          </w:p>
        </w:tc>
      </w:tr>
      <w:tr w:rsidR="77DC1AE4" w14:paraId="3B75D4AC" w14:textId="77777777" w:rsidTr="77DC1AE4">
        <w:tc>
          <w:tcPr>
            <w:tcW w:w="795" w:type="dxa"/>
          </w:tcPr>
          <w:p w14:paraId="58FF59BE" w14:textId="7B0B13C5" w:rsidR="77DC1AE4" w:rsidRDefault="77DC1AE4" w:rsidP="77DC1AE4">
            <w:pPr>
              <w:rPr>
                <w:b/>
                <w:bCs/>
              </w:rPr>
            </w:pPr>
            <w:r w:rsidRPr="77DC1AE4">
              <w:rPr>
                <w:b/>
                <w:bCs/>
              </w:rPr>
              <w:t>11.</w:t>
            </w:r>
          </w:p>
        </w:tc>
        <w:tc>
          <w:tcPr>
            <w:tcW w:w="7110" w:type="dxa"/>
          </w:tcPr>
          <w:p w14:paraId="664F8883" w14:textId="79823AF2" w:rsidR="77DC1AE4" w:rsidRDefault="77DC1AE4" w:rsidP="77DC1AE4">
            <w:pPr>
              <w:rPr>
                <w:b/>
                <w:bCs/>
              </w:rPr>
            </w:pPr>
            <w:r w:rsidRPr="77DC1AE4">
              <w:rPr>
                <w:b/>
                <w:bCs/>
              </w:rPr>
              <w:t>For information</w:t>
            </w:r>
          </w:p>
          <w:p w14:paraId="00A4F070" w14:textId="189363CD" w:rsidR="77DC1AE4" w:rsidRDefault="77DC1AE4" w:rsidP="77DC1AE4">
            <w:pPr>
              <w:rPr>
                <w:b/>
                <w:bCs/>
              </w:rPr>
            </w:pPr>
          </w:p>
          <w:p w14:paraId="55C5CCBC" w14:textId="0CFB83C2" w:rsidR="77DC1AE4" w:rsidRDefault="77DC1AE4" w:rsidP="77DC1AE4">
            <w:pPr>
              <w:rPr>
                <w:b/>
                <w:bCs/>
              </w:rPr>
            </w:pPr>
            <w:r>
              <w:t>There were no documents received for information.</w:t>
            </w:r>
          </w:p>
        </w:tc>
        <w:tc>
          <w:tcPr>
            <w:tcW w:w="1121" w:type="dxa"/>
          </w:tcPr>
          <w:p w14:paraId="12A91A5D" w14:textId="1F818315" w:rsidR="77DC1AE4" w:rsidRDefault="77DC1AE4" w:rsidP="77DC1AE4"/>
        </w:tc>
      </w:tr>
      <w:tr w:rsidR="77DC1AE4" w14:paraId="6B1D4B08" w14:textId="77777777" w:rsidTr="77DC1AE4">
        <w:tc>
          <w:tcPr>
            <w:tcW w:w="795" w:type="dxa"/>
          </w:tcPr>
          <w:p w14:paraId="6EA0FB8E" w14:textId="4EBA99E0" w:rsidR="77DC1AE4" w:rsidRDefault="77DC1AE4" w:rsidP="77DC1AE4">
            <w:pPr>
              <w:rPr>
                <w:b/>
                <w:bCs/>
              </w:rPr>
            </w:pPr>
            <w:r w:rsidRPr="77DC1AE4">
              <w:rPr>
                <w:b/>
                <w:bCs/>
              </w:rPr>
              <w:t>12.</w:t>
            </w:r>
          </w:p>
        </w:tc>
        <w:tc>
          <w:tcPr>
            <w:tcW w:w="7110" w:type="dxa"/>
          </w:tcPr>
          <w:p w14:paraId="40D04287" w14:textId="58C633E5" w:rsidR="77DC1AE4" w:rsidRDefault="77DC1AE4" w:rsidP="77DC1AE4">
            <w:pPr>
              <w:rPr>
                <w:b/>
                <w:bCs/>
              </w:rPr>
            </w:pPr>
            <w:r w:rsidRPr="77DC1AE4">
              <w:rPr>
                <w:b/>
                <w:bCs/>
              </w:rPr>
              <w:t>AOB</w:t>
            </w:r>
          </w:p>
          <w:p w14:paraId="28DDFB7C" w14:textId="41565A7E" w:rsidR="77DC1AE4" w:rsidRDefault="77DC1AE4" w:rsidP="77DC1AE4">
            <w:pPr>
              <w:rPr>
                <w:b/>
                <w:bCs/>
              </w:rPr>
            </w:pPr>
          </w:p>
          <w:p w14:paraId="57BB1917" w14:textId="3BF130F3" w:rsidR="77DC1AE4" w:rsidRDefault="77DC1AE4" w:rsidP="77DC1AE4">
            <w:pPr>
              <w:rPr>
                <w:b/>
                <w:bCs/>
              </w:rPr>
            </w:pPr>
            <w:r>
              <w:lastRenderedPageBreak/>
              <w:t>There was no other business raised.</w:t>
            </w:r>
          </w:p>
        </w:tc>
        <w:tc>
          <w:tcPr>
            <w:tcW w:w="1121" w:type="dxa"/>
          </w:tcPr>
          <w:p w14:paraId="78347E88" w14:textId="068713B2" w:rsidR="77DC1AE4" w:rsidRDefault="77DC1AE4" w:rsidP="77DC1AE4"/>
        </w:tc>
      </w:tr>
      <w:tr w:rsidR="77DC1AE4" w14:paraId="0063A573" w14:textId="77777777" w:rsidTr="77DC1AE4">
        <w:tc>
          <w:tcPr>
            <w:tcW w:w="795" w:type="dxa"/>
          </w:tcPr>
          <w:p w14:paraId="3EBFA029" w14:textId="5AB2575A" w:rsidR="77DC1AE4" w:rsidRDefault="77DC1AE4" w:rsidP="77DC1AE4">
            <w:pPr>
              <w:rPr>
                <w:b/>
                <w:bCs/>
              </w:rPr>
            </w:pPr>
            <w:r w:rsidRPr="77DC1AE4">
              <w:rPr>
                <w:b/>
                <w:bCs/>
              </w:rPr>
              <w:t>13.</w:t>
            </w:r>
          </w:p>
        </w:tc>
        <w:tc>
          <w:tcPr>
            <w:tcW w:w="7110" w:type="dxa"/>
          </w:tcPr>
          <w:p w14:paraId="75019128" w14:textId="7309FF5B" w:rsidR="77DC1AE4" w:rsidRDefault="77DC1AE4">
            <w:r w:rsidRPr="77DC1AE4">
              <w:rPr>
                <w:rFonts w:ascii="Calibri" w:eastAsia="Calibri" w:hAnsi="Calibri" w:cs="Calibri"/>
                <w:b/>
                <w:bCs/>
              </w:rPr>
              <w:t>Meeting dates 2019</w:t>
            </w:r>
          </w:p>
          <w:p w14:paraId="3324C6FB" w14:textId="361D7B56" w:rsidR="77DC1AE4" w:rsidRDefault="77DC1AE4" w:rsidP="77DC1AE4">
            <w:pPr>
              <w:rPr>
                <w:rFonts w:ascii="Calibri" w:eastAsia="Calibri" w:hAnsi="Calibri" w:cs="Calibri"/>
                <w:b/>
                <w:bCs/>
              </w:rPr>
            </w:pPr>
          </w:p>
          <w:p w14:paraId="735D8BD1" w14:textId="43545F01" w:rsidR="77DC1AE4" w:rsidRDefault="77DC1AE4">
            <w:r w:rsidRPr="77DC1AE4">
              <w:rPr>
                <w:rFonts w:ascii="Calibri" w:eastAsia="Calibri" w:hAnsi="Calibri" w:cs="Calibri"/>
              </w:rPr>
              <w:t>Thursday 5th September 2019, 2pm; WP Room 7, 2CQ Room 8, Ninewells Postgraduate Office Room 4</w:t>
            </w:r>
          </w:p>
          <w:p w14:paraId="7F25D3F6" w14:textId="309F8EB7" w:rsidR="77DC1AE4" w:rsidRDefault="77DC1AE4" w:rsidP="77DC1AE4">
            <w:r w:rsidRPr="77DC1AE4">
              <w:rPr>
                <w:rFonts w:ascii="Calibri" w:eastAsia="Calibri" w:hAnsi="Calibri" w:cs="Calibri"/>
              </w:rPr>
              <w:t>Thursday 5th December 2019, 1pm; WP Room 7, 2CQ Room 8, Ninewells Postgraduate Office Room 2</w:t>
            </w:r>
          </w:p>
        </w:tc>
        <w:tc>
          <w:tcPr>
            <w:tcW w:w="1121" w:type="dxa"/>
          </w:tcPr>
          <w:p w14:paraId="1C6DF581" w14:textId="463974E0" w:rsidR="77DC1AE4" w:rsidRDefault="77DC1AE4" w:rsidP="77DC1AE4"/>
        </w:tc>
      </w:tr>
    </w:tbl>
    <w:p w14:paraId="3A85E7AC" w14:textId="4D2AF18C" w:rsidR="15D28BB1" w:rsidRDefault="15D28BB1" w:rsidP="15D28BB1"/>
    <w:p w14:paraId="03816393" w14:textId="6E4C892B" w:rsidR="001B5E4C" w:rsidRPr="001B5E4C" w:rsidRDefault="001B5E4C" w:rsidP="15D28BB1">
      <w:pPr>
        <w:rPr>
          <w:b/>
        </w:rPr>
      </w:pPr>
      <w:r w:rsidRPr="001B5E4C">
        <w:rPr>
          <w:b/>
        </w:rPr>
        <w:t>Action List</w:t>
      </w:r>
    </w:p>
    <w:p w14:paraId="09373122" w14:textId="2564983B" w:rsidR="001B5E4C" w:rsidRDefault="001B5E4C" w:rsidP="15D28BB1"/>
    <w:tbl>
      <w:tblPr>
        <w:tblStyle w:val="TableGrid"/>
        <w:tblW w:w="0" w:type="auto"/>
        <w:tblLook w:val="04A0" w:firstRow="1" w:lastRow="0" w:firstColumn="1" w:lastColumn="0" w:noHBand="0" w:noVBand="1"/>
      </w:tblPr>
      <w:tblGrid>
        <w:gridCol w:w="988"/>
        <w:gridCol w:w="6945"/>
        <w:gridCol w:w="1083"/>
      </w:tblGrid>
      <w:tr w:rsidR="001B5E4C" w14:paraId="5BAEC87A" w14:textId="77777777" w:rsidTr="001B5E4C">
        <w:tc>
          <w:tcPr>
            <w:tcW w:w="988" w:type="dxa"/>
          </w:tcPr>
          <w:p w14:paraId="0E62A582" w14:textId="51EA97B8" w:rsidR="001B5E4C" w:rsidRPr="001B5E4C" w:rsidRDefault="001B5E4C" w:rsidP="15D28BB1">
            <w:pPr>
              <w:rPr>
                <w:b/>
              </w:rPr>
            </w:pPr>
            <w:r w:rsidRPr="001B5E4C">
              <w:rPr>
                <w:b/>
              </w:rPr>
              <w:t>Item</w:t>
            </w:r>
          </w:p>
        </w:tc>
        <w:tc>
          <w:tcPr>
            <w:tcW w:w="6945" w:type="dxa"/>
          </w:tcPr>
          <w:p w14:paraId="79741EE0" w14:textId="4EF98C7B" w:rsidR="001B5E4C" w:rsidRPr="001B5E4C" w:rsidRDefault="001B5E4C" w:rsidP="15D28BB1">
            <w:pPr>
              <w:rPr>
                <w:b/>
              </w:rPr>
            </w:pPr>
            <w:r w:rsidRPr="001B5E4C">
              <w:rPr>
                <w:b/>
              </w:rPr>
              <w:t>Action</w:t>
            </w:r>
          </w:p>
        </w:tc>
        <w:tc>
          <w:tcPr>
            <w:tcW w:w="1083" w:type="dxa"/>
          </w:tcPr>
          <w:p w14:paraId="76D16F7B" w14:textId="3273C085" w:rsidR="001B5E4C" w:rsidRPr="001B5E4C" w:rsidRDefault="001B5E4C" w:rsidP="15D28BB1">
            <w:pPr>
              <w:rPr>
                <w:b/>
              </w:rPr>
            </w:pPr>
            <w:r w:rsidRPr="001B5E4C">
              <w:rPr>
                <w:b/>
              </w:rPr>
              <w:t>Lead</w:t>
            </w:r>
          </w:p>
        </w:tc>
      </w:tr>
      <w:tr w:rsidR="001B5E4C" w14:paraId="0A7946B3" w14:textId="77777777" w:rsidTr="001B5E4C">
        <w:tc>
          <w:tcPr>
            <w:tcW w:w="988" w:type="dxa"/>
          </w:tcPr>
          <w:p w14:paraId="5B4DE7D4" w14:textId="0C37E38E" w:rsidR="001B5E4C" w:rsidRDefault="00A37133" w:rsidP="15D28BB1">
            <w:r>
              <w:t>4.1</w:t>
            </w:r>
          </w:p>
        </w:tc>
        <w:tc>
          <w:tcPr>
            <w:tcW w:w="6945" w:type="dxa"/>
          </w:tcPr>
          <w:p w14:paraId="56C3A55A" w14:textId="7D448A11" w:rsidR="001B5E4C" w:rsidRDefault="00A37133" w:rsidP="15D28BB1">
            <w:r>
              <w:t xml:space="preserve">Raise issue of </w:t>
            </w:r>
            <w:r w:rsidR="003233CD">
              <w:t xml:space="preserve">HR </w:t>
            </w:r>
            <w:r>
              <w:t>mandatory teaching</w:t>
            </w:r>
            <w:r w:rsidR="003233CD">
              <w:t xml:space="preserve"> requirements</w:t>
            </w:r>
            <w:r>
              <w:t xml:space="preserve"> with Anne Dickson</w:t>
            </w:r>
          </w:p>
        </w:tc>
        <w:tc>
          <w:tcPr>
            <w:tcW w:w="1083" w:type="dxa"/>
          </w:tcPr>
          <w:p w14:paraId="2AAB58C5" w14:textId="26DD0C33" w:rsidR="001B5E4C" w:rsidRDefault="003233CD" w:rsidP="15D28BB1">
            <w:r>
              <w:t>CR</w:t>
            </w:r>
          </w:p>
        </w:tc>
      </w:tr>
      <w:tr w:rsidR="001B5E4C" w14:paraId="1A73E752" w14:textId="77777777" w:rsidTr="001B5E4C">
        <w:tc>
          <w:tcPr>
            <w:tcW w:w="988" w:type="dxa"/>
          </w:tcPr>
          <w:p w14:paraId="6999FF4A" w14:textId="5485ED3D" w:rsidR="001B5E4C" w:rsidRDefault="00E30DB2" w:rsidP="15D28BB1">
            <w:r>
              <w:t>4.6</w:t>
            </w:r>
          </w:p>
        </w:tc>
        <w:tc>
          <w:tcPr>
            <w:tcW w:w="6945" w:type="dxa"/>
          </w:tcPr>
          <w:p w14:paraId="53E3B7E9" w14:textId="57150B0C" w:rsidR="001B5E4C" w:rsidRDefault="00E30DB2" w:rsidP="15D28BB1">
            <w:r>
              <w:t xml:space="preserve">Speak to Tom Yap about whether ALS </w:t>
            </w:r>
            <w:r w:rsidR="00E4009D">
              <w:t>will be mandatory in</w:t>
            </w:r>
            <w:r>
              <w:t xml:space="preserve"> the new curriculum and </w:t>
            </w:r>
            <w:r w:rsidR="00E4009D">
              <w:t xml:space="preserve">whether it could be </w:t>
            </w:r>
            <w:r>
              <w:t>replaced with a</w:t>
            </w:r>
            <w:r w:rsidR="00E4009D">
              <w:t>n alternative suitable course.</w:t>
            </w:r>
          </w:p>
        </w:tc>
        <w:tc>
          <w:tcPr>
            <w:tcW w:w="1083" w:type="dxa"/>
          </w:tcPr>
          <w:p w14:paraId="6213536A" w14:textId="41489D1F" w:rsidR="001B5E4C" w:rsidRDefault="00E30DB2" w:rsidP="15D28BB1">
            <w:r>
              <w:t>DH</w:t>
            </w:r>
          </w:p>
        </w:tc>
      </w:tr>
      <w:tr w:rsidR="001B5E4C" w14:paraId="285C0FA8" w14:textId="77777777" w:rsidTr="001B5E4C">
        <w:tc>
          <w:tcPr>
            <w:tcW w:w="988" w:type="dxa"/>
          </w:tcPr>
          <w:p w14:paraId="6B7DF826" w14:textId="33843BA1" w:rsidR="001B5E4C" w:rsidRDefault="00BA293C" w:rsidP="15D28BB1">
            <w:r>
              <w:t>4.6</w:t>
            </w:r>
          </w:p>
        </w:tc>
        <w:tc>
          <w:tcPr>
            <w:tcW w:w="6945" w:type="dxa"/>
          </w:tcPr>
          <w:p w14:paraId="5AA5AEF5" w14:textId="4DB75F50" w:rsidR="001B5E4C" w:rsidRDefault="00BA293C" w:rsidP="15D28BB1">
            <w:r>
              <w:t>Prepare a list of suitable alternatives to ALS</w:t>
            </w:r>
          </w:p>
        </w:tc>
        <w:tc>
          <w:tcPr>
            <w:tcW w:w="1083" w:type="dxa"/>
          </w:tcPr>
          <w:p w14:paraId="2135CF3D" w14:textId="2A6D58BB" w:rsidR="001B5E4C" w:rsidRDefault="00BA293C" w:rsidP="15D28BB1">
            <w:r>
              <w:t>DH, FC</w:t>
            </w:r>
          </w:p>
        </w:tc>
      </w:tr>
      <w:tr w:rsidR="009961A3" w14:paraId="179DD071" w14:textId="77777777" w:rsidTr="001B5E4C">
        <w:tc>
          <w:tcPr>
            <w:tcW w:w="988" w:type="dxa"/>
          </w:tcPr>
          <w:p w14:paraId="1D597097" w14:textId="1C524B2E" w:rsidR="009961A3" w:rsidRDefault="009961A3" w:rsidP="15D28BB1">
            <w:r>
              <w:t>5</w:t>
            </w:r>
          </w:p>
        </w:tc>
        <w:tc>
          <w:tcPr>
            <w:tcW w:w="6945" w:type="dxa"/>
          </w:tcPr>
          <w:p w14:paraId="0B41229B" w14:textId="15493383" w:rsidR="009961A3" w:rsidRDefault="009961A3" w:rsidP="15D28BB1">
            <w:r>
              <w:t>Circulate request for priority placement proposals to APGDs</w:t>
            </w:r>
          </w:p>
        </w:tc>
        <w:tc>
          <w:tcPr>
            <w:tcW w:w="1083" w:type="dxa"/>
          </w:tcPr>
          <w:p w14:paraId="5CD94E4D" w14:textId="2997165C" w:rsidR="009961A3" w:rsidRDefault="009961A3" w:rsidP="15D28BB1">
            <w:proofErr w:type="spellStart"/>
            <w:r>
              <w:t>CMc</w:t>
            </w:r>
            <w:proofErr w:type="spellEnd"/>
          </w:p>
        </w:tc>
      </w:tr>
      <w:tr w:rsidR="009961A3" w14:paraId="75373CB3" w14:textId="77777777" w:rsidTr="001B5E4C">
        <w:tc>
          <w:tcPr>
            <w:tcW w:w="988" w:type="dxa"/>
          </w:tcPr>
          <w:p w14:paraId="18127EB0" w14:textId="3C7B62CD" w:rsidR="009961A3" w:rsidRDefault="009961A3" w:rsidP="15D28BB1">
            <w:r>
              <w:t>7</w:t>
            </w:r>
          </w:p>
        </w:tc>
        <w:tc>
          <w:tcPr>
            <w:tcW w:w="6945" w:type="dxa"/>
          </w:tcPr>
          <w:p w14:paraId="1892D901" w14:textId="47CB2F72" w:rsidR="009961A3" w:rsidRDefault="009961A3" w:rsidP="15D28BB1">
            <w:r>
              <w:t xml:space="preserve">Clarify </w:t>
            </w:r>
            <w:r w:rsidR="00260BF3">
              <w:t xml:space="preserve">whether 5 hours of taster leave can be counted towards the formal </w:t>
            </w:r>
            <w:r w:rsidR="00E4009D">
              <w:t xml:space="preserve">30-hour </w:t>
            </w:r>
            <w:r w:rsidR="00260BF3">
              <w:t xml:space="preserve">teaching quota and amend letters if </w:t>
            </w:r>
            <w:r w:rsidR="00AB6E5C">
              <w:t>necessary</w:t>
            </w:r>
          </w:p>
        </w:tc>
        <w:tc>
          <w:tcPr>
            <w:tcW w:w="1083" w:type="dxa"/>
          </w:tcPr>
          <w:p w14:paraId="549BB9E4" w14:textId="7EB7AE6D" w:rsidR="009961A3" w:rsidRDefault="00260BF3" w:rsidP="15D28BB1">
            <w:r>
              <w:t>AM</w:t>
            </w:r>
          </w:p>
        </w:tc>
      </w:tr>
      <w:tr w:rsidR="00260BF3" w14:paraId="29EB8BBE" w14:textId="77777777" w:rsidTr="001B5E4C">
        <w:tc>
          <w:tcPr>
            <w:tcW w:w="988" w:type="dxa"/>
          </w:tcPr>
          <w:p w14:paraId="6FFB2DC4" w14:textId="1FAC9FCE" w:rsidR="00260BF3" w:rsidRDefault="00260BF3" w:rsidP="15D28BB1">
            <w:r>
              <w:t>10</w:t>
            </w:r>
          </w:p>
        </w:tc>
        <w:tc>
          <w:tcPr>
            <w:tcW w:w="6945" w:type="dxa"/>
          </w:tcPr>
          <w:p w14:paraId="12179D5C" w14:textId="5AA22724" w:rsidR="00260BF3" w:rsidRDefault="00260BF3" w:rsidP="15D28BB1">
            <w:r>
              <w:t xml:space="preserve">Explain </w:t>
            </w:r>
            <w:r w:rsidR="00E4009D">
              <w:t xml:space="preserve">East region </w:t>
            </w:r>
            <w:r>
              <w:t>F2 ranking process to IM</w:t>
            </w:r>
          </w:p>
        </w:tc>
        <w:tc>
          <w:tcPr>
            <w:tcW w:w="1083" w:type="dxa"/>
          </w:tcPr>
          <w:p w14:paraId="2EFC8E4A" w14:textId="06173120" w:rsidR="00260BF3" w:rsidRDefault="00260BF3" w:rsidP="15D28BB1">
            <w:r>
              <w:t>JD</w:t>
            </w:r>
          </w:p>
        </w:tc>
      </w:tr>
    </w:tbl>
    <w:p w14:paraId="1F30CFB9" w14:textId="77777777" w:rsidR="001B5E4C" w:rsidRDefault="001B5E4C" w:rsidP="15D28BB1"/>
    <w:sectPr w:rsidR="001B5E4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AC134" w14:textId="77777777" w:rsidR="007A2F54" w:rsidRDefault="007A2F54">
      <w:pPr>
        <w:spacing w:after="0" w:line="240" w:lineRule="auto"/>
      </w:pPr>
      <w:r>
        <w:separator/>
      </w:r>
    </w:p>
  </w:endnote>
  <w:endnote w:type="continuationSeparator" w:id="0">
    <w:p w14:paraId="5EE93B03" w14:textId="77777777" w:rsidR="007A2F54" w:rsidRDefault="007A2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62653" w14:textId="77777777" w:rsidR="00103A52" w:rsidRDefault="00103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1322529" w14:paraId="377245BD" w14:textId="77777777" w:rsidTr="11322529">
      <w:tc>
        <w:tcPr>
          <w:tcW w:w="3009" w:type="dxa"/>
        </w:tcPr>
        <w:p w14:paraId="44C3E5F8" w14:textId="2E7F8803" w:rsidR="11322529" w:rsidRDefault="11322529" w:rsidP="11322529">
          <w:pPr>
            <w:pStyle w:val="Header"/>
            <w:ind w:left="-115"/>
          </w:pPr>
        </w:p>
      </w:tc>
      <w:tc>
        <w:tcPr>
          <w:tcW w:w="3009" w:type="dxa"/>
        </w:tcPr>
        <w:p w14:paraId="3834ABF9" w14:textId="7C6AEB4B" w:rsidR="11322529" w:rsidRDefault="11322529" w:rsidP="11322529">
          <w:pPr>
            <w:pStyle w:val="Header"/>
            <w:jc w:val="center"/>
          </w:pPr>
        </w:p>
      </w:tc>
      <w:tc>
        <w:tcPr>
          <w:tcW w:w="3009" w:type="dxa"/>
        </w:tcPr>
        <w:p w14:paraId="6F2DEEC9" w14:textId="6DB81BAB" w:rsidR="11322529" w:rsidRDefault="11322529" w:rsidP="11322529">
          <w:pPr>
            <w:pStyle w:val="Header"/>
            <w:ind w:right="-115"/>
            <w:jc w:val="right"/>
          </w:pPr>
          <w:r>
            <w:fldChar w:fldCharType="begin"/>
          </w:r>
          <w:r>
            <w:instrText>PAGE</w:instrText>
          </w:r>
          <w:r>
            <w:fldChar w:fldCharType="separate"/>
          </w:r>
          <w:r w:rsidR="00EB18CE">
            <w:rPr>
              <w:noProof/>
            </w:rPr>
            <w:t>1</w:t>
          </w:r>
          <w:r>
            <w:fldChar w:fldCharType="end"/>
          </w:r>
        </w:p>
      </w:tc>
    </w:tr>
  </w:tbl>
  <w:p w14:paraId="7EE5E729" w14:textId="50544304" w:rsidR="11322529" w:rsidRDefault="11322529" w:rsidP="113225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5752" w14:textId="77777777" w:rsidR="00103A52" w:rsidRDefault="00103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101EE" w14:textId="77777777" w:rsidR="007A2F54" w:rsidRDefault="007A2F54">
      <w:pPr>
        <w:spacing w:after="0" w:line="240" w:lineRule="auto"/>
      </w:pPr>
      <w:r>
        <w:separator/>
      </w:r>
    </w:p>
  </w:footnote>
  <w:footnote w:type="continuationSeparator" w:id="0">
    <w:p w14:paraId="487BB41E" w14:textId="77777777" w:rsidR="007A2F54" w:rsidRDefault="007A2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0DED2" w14:textId="77777777" w:rsidR="00103A52" w:rsidRDefault="00103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1322529" w14:paraId="62A89CC0" w14:textId="77777777" w:rsidTr="11322529">
      <w:tc>
        <w:tcPr>
          <w:tcW w:w="3009" w:type="dxa"/>
        </w:tcPr>
        <w:p w14:paraId="68B991F5" w14:textId="6481BBEE" w:rsidR="11322529" w:rsidRDefault="11322529" w:rsidP="11322529">
          <w:pPr>
            <w:pStyle w:val="Header"/>
            <w:ind w:left="-115"/>
          </w:pPr>
        </w:p>
      </w:tc>
      <w:tc>
        <w:tcPr>
          <w:tcW w:w="3009" w:type="dxa"/>
        </w:tcPr>
        <w:p w14:paraId="35CD07FF" w14:textId="1EA811FF" w:rsidR="11322529" w:rsidRDefault="11322529" w:rsidP="11322529">
          <w:pPr>
            <w:pStyle w:val="Header"/>
            <w:jc w:val="center"/>
          </w:pPr>
        </w:p>
      </w:tc>
      <w:tc>
        <w:tcPr>
          <w:tcW w:w="3009" w:type="dxa"/>
        </w:tcPr>
        <w:p w14:paraId="4B0AA9B5" w14:textId="56097F2A" w:rsidR="11322529" w:rsidRDefault="11322529" w:rsidP="11322529">
          <w:pPr>
            <w:pStyle w:val="Header"/>
            <w:ind w:right="-115"/>
            <w:jc w:val="right"/>
          </w:pPr>
        </w:p>
      </w:tc>
    </w:tr>
  </w:tbl>
  <w:p w14:paraId="50612051" w14:textId="2F8B8400" w:rsidR="11322529" w:rsidRDefault="11322529" w:rsidP="11322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16D93" w14:textId="77777777" w:rsidR="00103A52" w:rsidRDefault="00103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21190"/>
    <w:multiLevelType w:val="hybridMultilevel"/>
    <w:tmpl w:val="0308A71E"/>
    <w:lvl w:ilvl="0" w:tplc="93220C24">
      <w:start w:val="1"/>
      <w:numFmt w:val="bullet"/>
      <w:lvlText w:val=""/>
      <w:lvlJc w:val="left"/>
      <w:pPr>
        <w:ind w:left="720" w:hanging="360"/>
      </w:pPr>
      <w:rPr>
        <w:rFonts w:ascii="Symbol" w:hAnsi="Symbol" w:hint="default"/>
      </w:rPr>
    </w:lvl>
    <w:lvl w:ilvl="1" w:tplc="2C5C1A04">
      <w:start w:val="1"/>
      <w:numFmt w:val="bullet"/>
      <w:lvlText w:val="o"/>
      <w:lvlJc w:val="left"/>
      <w:pPr>
        <w:ind w:left="1440" w:hanging="360"/>
      </w:pPr>
      <w:rPr>
        <w:rFonts w:ascii="Courier New" w:hAnsi="Courier New" w:hint="default"/>
      </w:rPr>
    </w:lvl>
    <w:lvl w:ilvl="2" w:tplc="80FA79BE">
      <w:start w:val="1"/>
      <w:numFmt w:val="bullet"/>
      <w:lvlText w:val=""/>
      <w:lvlJc w:val="left"/>
      <w:pPr>
        <w:ind w:left="2160" w:hanging="360"/>
      </w:pPr>
      <w:rPr>
        <w:rFonts w:ascii="Wingdings" w:hAnsi="Wingdings" w:hint="default"/>
      </w:rPr>
    </w:lvl>
    <w:lvl w:ilvl="3" w:tplc="DE04F9C6">
      <w:start w:val="1"/>
      <w:numFmt w:val="bullet"/>
      <w:lvlText w:val=""/>
      <w:lvlJc w:val="left"/>
      <w:pPr>
        <w:ind w:left="2880" w:hanging="360"/>
      </w:pPr>
      <w:rPr>
        <w:rFonts w:ascii="Symbol" w:hAnsi="Symbol" w:hint="default"/>
      </w:rPr>
    </w:lvl>
    <w:lvl w:ilvl="4" w:tplc="B7EED37C">
      <w:start w:val="1"/>
      <w:numFmt w:val="bullet"/>
      <w:lvlText w:val="o"/>
      <w:lvlJc w:val="left"/>
      <w:pPr>
        <w:ind w:left="3600" w:hanging="360"/>
      </w:pPr>
      <w:rPr>
        <w:rFonts w:ascii="Courier New" w:hAnsi="Courier New" w:hint="default"/>
      </w:rPr>
    </w:lvl>
    <w:lvl w:ilvl="5" w:tplc="DD327DE2">
      <w:start w:val="1"/>
      <w:numFmt w:val="bullet"/>
      <w:lvlText w:val=""/>
      <w:lvlJc w:val="left"/>
      <w:pPr>
        <w:ind w:left="4320" w:hanging="360"/>
      </w:pPr>
      <w:rPr>
        <w:rFonts w:ascii="Wingdings" w:hAnsi="Wingdings" w:hint="default"/>
      </w:rPr>
    </w:lvl>
    <w:lvl w:ilvl="6" w:tplc="DD9A1060">
      <w:start w:val="1"/>
      <w:numFmt w:val="bullet"/>
      <w:lvlText w:val=""/>
      <w:lvlJc w:val="left"/>
      <w:pPr>
        <w:ind w:left="5040" w:hanging="360"/>
      </w:pPr>
      <w:rPr>
        <w:rFonts w:ascii="Symbol" w:hAnsi="Symbol" w:hint="default"/>
      </w:rPr>
    </w:lvl>
    <w:lvl w:ilvl="7" w:tplc="8E5CCD86">
      <w:start w:val="1"/>
      <w:numFmt w:val="bullet"/>
      <w:lvlText w:val="o"/>
      <w:lvlJc w:val="left"/>
      <w:pPr>
        <w:ind w:left="5760" w:hanging="360"/>
      </w:pPr>
      <w:rPr>
        <w:rFonts w:ascii="Courier New" w:hAnsi="Courier New" w:hint="default"/>
      </w:rPr>
    </w:lvl>
    <w:lvl w:ilvl="8" w:tplc="0DDAA4D0">
      <w:start w:val="1"/>
      <w:numFmt w:val="bullet"/>
      <w:lvlText w:val=""/>
      <w:lvlJc w:val="left"/>
      <w:pPr>
        <w:ind w:left="6480" w:hanging="360"/>
      </w:pPr>
      <w:rPr>
        <w:rFonts w:ascii="Wingdings" w:hAnsi="Wingdings" w:hint="default"/>
      </w:rPr>
    </w:lvl>
  </w:abstractNum>
  <w:abstractNum w:abstractNumId="1" w15:restartNumberingAfterBreak="0">
    <w:nsid w:val="1B3D31F0"/>
    <w:multiLevelType w:val="hybridMultilevel"/>
    <w:tmpl w:val="2108A4BA"/>
    <w:lvl w:ilvl="0" w:tplc="0B2E2D4C">
      <w:start w:val="1"/>
      <w:numFmt w:val="bullet"/>
      <w:lvlText w:val=""/>
      <w:lvlJc w:val="left"/>
      <w:pPr>
        <w:ind w:left="720" w:hanging="360"/>
      </w:pPr>
      <w:rPr>
        <w:rFonts w:ascii="Symbol" w:hAnsi="Symbol" w:hint="default"/>
      </w:rPr>
    </w:lvl>
    <w:lvl w:ilvl="1" w:tplc="07F6BB6C">
      <w:start w:val="1"/>
      <w:numFmt w:val="bullet"/>
      <w:lvlText w:val="o"/>
      <w:lvlJc w:val="left"/>
      <w:pPr>
        <w:ind w:left="1440" w:hanging="360"/>
      </w:pPr>
      <w:rPr>
        <w:rFonts w:ascii="Courier New" w:hAnsi="Courier New" w:hint="default"/>
      </w:rPr>
    </w:lvl>
    <w:lvl w:ilvl="2" w:tplc="B48C0AB6">
      <w:start w:val="1"/>
      <w:numFmt w:val="bullet"/>
      <w:lvlText w:val=""/>
      <w:lvlJc w:val="left"/>
      <w:pPr>
        <w:ind w:left="2160" w:hanging="360"/>
      </w:pPr>
      <w:rPr>
        <w:rFonts w:ascii="Wingdings" w:hAnsi="Wingdings" w:hint="default"/>
      </w:rPr>
    </w:lvl>
    <w:lvl w:ilvl="3" w:tplc="247C10AA">
      <w:start w:val="1"/>
      <w:numFmt w:val="bullet"/>
      <w:lvlText w:val=""/>
      <w:lvlJc w:val="left"/>
      <w:pPr>
        <w:ind w:left="2880" w:hanging="360"/>
      </w:pPr>
      <w:rPr>
        <w:rFonts w:ascii="Symbol" w:hAnsi="Symbol" w:hint="default"/>
      </w:rPr>
    </w:lvl>
    <w:lvl w:ilvl="4" w:tplc="B972D3AC">
      <w:start w:val="1"/>
      <w:numFmt w:val="bullet"/>
      <w:lvlText w:val="o"/>
      <w:lvlJc w:val="left"/>
      <w:pPr>
        <w:ind w:left="3600" w:hanging="360"/>
      </w:pPr>
      <w:rPr>
        <w:rFonts w:ascii="Courier New" w:hAnsi="Courier New" w:hint="default"/>
      </w:rPr>
    </w:lvl>
    <w:lvl w:ilvl="5" w:tplc="248465EE">
      <w:start w:val="1"/>
      <w:numFmt w:val="bullet"/>
      <w:lvlText w:val=""/>
      <w:lvlJc w:val="left"/>
      <w:pPr>
        <w:ind w:left="4320" w:hanging="360"/>
      </w:pPr>
      <w:rPr>
        <w:rFonts w:ascii="Wingdings" w:hAnsi="Wingdings" w:hint="default"/>
      </w:rPr>
    </w:lvl>
    <w:lvl w:ilvl="6" w:tplc="C188F77A">
      <w:start w:val="1"/>
      <w:numFmt w:val="bullet"/>
      <w:lvlText w:val=""/>
      <w:lvlJc w:val="left"/>
      <w:pPr>
        <w:ind w:left="5040" w:hanging="360"/>
      </w:pPr>
      <w:rPr>
        <w:rFonts w:ascii="Symbol" w:hAnsi="Symbol" w:hint="default"/>
      </w:rPr>
    </w:lvl>
    <w:lvl w:ilvl="7" w:tplc="98F093E0">
      <w:start w:val="1"/>
      <w:numFmt w:val="bullet"/>
      <w:lvlText w:val="o"/>
      <w:lvlJc w:val="left"/>
      <w:pPr>
        <w:ind w:left="5760" w:hanging="360"/>
      </w:pPr>
      <w:rPr>
        <w:rFonts w:ascii="Courier New" w:hAnsi="Courier New" w:hint="default"/>
      </w:rPr>
    </w:lvl>
    <w:lvl w:ilvl="8" w:tplc="7EC0F750">
      <w:start w:val="1"/>
      <w:numFmt w:val="bullet"/>
      <w:lvlText w:val=""/>
      <w:lvlJc w:val="left"/>
      <w:pPr>
        <w:ind w:left="6480" w:hanging="360"/>
      </w:pPr>
      <w:rPr>
        <w:rFonts w:ascii="Wingdings" w:hAnsi="Wingdings" w:hint="default"/>
      </w:rPr>
    </w:lvl>
  </w:abstractNum>
  <w:abstractNum w:abstractNumId="2" w15:restartNumberingAfterBreak="0">
    <w:nsid w:val="2E0F3327"/>
    <w:multiLevelType w:val="hybridMultilevel"/>
    <w:tmpl w:val="2F90021C"/>
    <w:lvl w:ilvl="0" w:tplc="4EC09400">
      <w:start w:val="1"/>
      <w:numFmt w:val="bullet"/>
      <w:lvlText w:val=""/>
      <w:lvlJc w:val="left"/>
      <w:pPr>
        <w:ind w:left="720" w:hanging="360"/>
      </w:pPr>
      <w:rPr>
        <w:rFonts w:ascii="Symbol" w:hAnsi="Symbol" w:hint="default"/>
      </w:rPr>
    </w:lvl>
    <w:lvl w:ilvl="1" w:tplc="3FCAB1EE">
      <w:start w:val="1"/>
      <w:numFmt w:val="bullet"/>
      <w:lvlText w:val="o"/>
      <w:lvlJc w:val="left"/>
      <w:pPr>
        <w:ind w:left="1440" w:hanging="360"/>
      </w:pPr>
      <w:rPr>
        <w:rFonts w:ascii="Courier New" w:hAnsi="Courier New" w:hint="default"/>
      </w:rPr>
    </w:lvl>
    <w:lvl w:ilvl="2" w:tplc="6A887A30">
      <w:start w:val="1"/>
      <w:numFmt w:val="bullet"/>
      <w:lvlText w:val=""/>
      <w:lvlJc w:val="left"/>
      <w:pPr>
        <w:ind w:left="2160" w:hanging="360"/>
      </w:pPr>
      <w:rPr>
        <w:rFonts w:ascii="Wingdings" w:hAnsi="Wingdings" w:hint="default"/>
      </w:rPr>
    </w:lvl>
    <w:lvl w:ilvl="3" w:tplc="1B026CEC">
      <w:start w:val="1"/>
      <w:numFmt w:val="bullet"/>
      <w:lvlText w:val=""/>
      <w:lvlJc w:val="left"/>
      <w:pPr>
        <w:ind w:left="2880" w:hanging="360"/>
      </w:pPr>
      <w:rPr>
        <w:rFonts w:ascii="Symbol" w:hAnsi="Symbol" w:hint="default"/>
      </w:rPr>
    </w:lvl>
    <w:lvl w:ilvl="4" w:tplc="08480C08">
      <w:start w:val="1"/>
      <w:numFmt w:val="bullet"/>
      <w:lvlText w:val="o"/>
      <w:lvlJc w:val="left"/>
      <w:pPr>
        <w:ind w:left="3600" w:hanging="360"/>
      </w:pPr>
      <w:rPr>
        <w:rFonts w:ascii="Courier New" w:hAnsi="Courier New" w:hint="default"/>
      </w:rPr>
    </w:lvl>
    <w:lvl w:ilvl="5" w:tplc="EABE022A">
      <w:start w:val="1"/>
      <w:numFmt w:val="bullet"/>
      <w:lvlText w:val=""/>
      <w:lvlJc w:val="left"/>
      <w:pPr>
        <w:ind w:left="4320" w:hanging="360"/>
      </w:pPr>
      <w:rPr>
        <w:rFonts w:ascii="Wingdings" w:hAnsi="Wingdings" w:hint="default"/>
      </w:rPr>
    </w:lvl>
    <w:lvl w:ilvl="6" w:tplc="86BAED52">
      <w:start w:val="1"/>
      <w:numFmt w:val="bullet"/>
      <w:lvlText w:val=""/>
      <w:lvlJc w:val="left"/>
      <w:pPr>
        <w:ind w:left="5040" w:hanging="360"/>
      </w:pPr>
      <w:rPr>
        <w:rFonts w:ascii="Symbol" w:hAnsi="Symbol" w:hint="default"/>
      </w:rPr>
    </w:lvl>
    <w:lvl w:ilvl="7" w:tplc="0BE4A616">
      <w:start w:val="1"/>
      <w:numFmt w:val="bullet"/>
      <w:lvlText w:val="o"/>
      <w:lvlJc w:val="left"/>
      <w:pPr>
        <w:ind w:left="5760" w:hanging="360"/>
      </w:pPr>
      <w:rPr>
        <w:rFonts w:ascii="Courier New" w:hAnsi="Courier New" w:hint="default"/>
      </w:rPr>
    </w:lvl>
    <w:lvl w:ilvl="8" w:tplc="43DEFD82">
      <w:start w:val="1"/>
      <w:numFmt w:val="bullet"/>
      <w:lvlText w:val=""/>
      <w:lvlJc w:val="left"/>
      <w:pPr>
        <w:ind w:left="6480" w:hanging="360"/>
      </w:pPr>
      <w:rPr>
        <w:rFonts w:ascii="Wingdings" w:hAnsi="Wingdings" w:hint="default"/>
      </w:rPr>
    </w:lvl>
  </w:abstractNum>
  <w:abstractNum w:abstractNumId="3" w15:restartNumberingAfterBreak="0">
    <w:nsid w:val="330332B2"/>
    <w:multiLevelType w:val="hybridMultilevel"/>
    <w:tmpl w:val="3190C568"/>
    <w:lvl w:ilvl="0" w:tplc="DB62D158">
      <w:start w:val="1"/>
      <w:numFmt w:val="bullet"/>
      <w:lvlText w:val=""/>
      <w:lvlJc w:val="left"/>
      <w:pPr>
        <w:ind w:left="720" w:hanging="360"/>
      </w:pPr>
      <w:rPr>
        <w:rFonts w:ascii="Symbol" w:hAnsi="Symbol" w:hint="default"/>
      </w:rPr>
    </w:lvl>
    <w:lvl w:ilvl="1" w:tplc="D6749D9E">
      <w:start w:val="1"/>
      <w:numFmt w:val="bullet"/>
      <w:lvlText w:val="o"/>
      <w:lvlJc w:val="left"/>
      <w:pPr>
        <w:ind w:left="1440" w:hanging="360"/>
      </w:pPr>
      <w:rPr>
        <w:rFonts w:ascii="Courier New" w:hAnsi="Courier New" w:hint="default"/>
      </w:rPr>
    </w:lvl>
    <w:lvl w:ilvl="2" w:tplc="34EA7164">
      <w:start w:val="1"/>
      <w:numFmt w:val="bullet"/>
      <w:lvlText w:val=""/>
      <w:lvlJc w:val="left"/>
      <w:pPr>
        <w:ind w:left="2160" w:hanging="360"/>
      </w:pPr>
      <w:rPr>
        <w:rFonts w:ascii="Wingdings" w:hAnsi="Wingdings" w:hint="default"/>
      </w:rPr>
    </w:lvl>
    <w:lvl w:ilvl="3" w:tplc="A1B66A38">
      <w:start w:val="1"/>
      <w:numFmt w:val="bullet"/>
      <w:lvlText w:val=""/>
      <w:lvlJc w:val="left"/>
      <w:pPr>
        <w:ind w:left="2880" w:hanging="360"/>
      </w:pPr>
      <w:rPr>
        <w:rFonts w:ascii="Symbol" w:hAnsi="Symbol" w:hint="default"/>
      </w:rPr>
    </w:lvl>
    <w:lvl w:ilvl="4" w:tplc="8026D70A">
      <w:start w:val="1"/>
      <w:numFmt w:val="bullet"/>
      <w:lvlText w:val="o"/>
      <w:lvlJc w:val="left"/>
      <w:pPr>
        <w:ind w:left="3600" w:hanging="360"/>
      </w:pPr>
      <w:rPr>
        <w:rFonts w:ascii="Courier New" w:hAnsi="Courier New" w:hint="default"/>
      </w:rPr>
    </w:lvl>
    <w:lvl w:ilvl="5" w:tplc="1A6E3AD2">
      <w:start w:val="1"/>
      <w:numFmt w:val="bullet"/>
      <w:lvlText w:val=""/>
      <w:lvlJc w:val="left"/>
      <w:pPr>
        <w:ind w:left="4320" w:hanging="360"/>
      </w:pPr>
      <w:rPr>
        <w:rFonts w:ascii="Wingdings" w:hAnsi="Wingdings" w:hint="default"/>
      </w:rPr>
    </w:lvl>
    <w:lvl w:ilvl="6" w:tplc="E99C9104">
      <w:start w:val="1"/>
      <w:numFmt w:val="bullet"/>
      <w:lvlText w:val=""/>
      <w:lvlJc w:val="left"/>
      <w:pPr>
        <w:ind w:left="5040" w:hanging="360"/>
      </w:pPr>
      <w:rPr>
        <w:rFonts w:ascii="Symbol" w:hAnsi="Symbol" w:hint="default"/>
      </w:rPr>
    </w:lvl>
    <w:lvl w:ilvl="7" w:tplc="DA102808">
      <w:start w:val="1"/>
      <w:numFmt w:val="bullet"/>
      <w:lvlText w:val="o"/>
      <w:lvlJc w:val="left"/>
      <w:pPr>
        <w:ind w:left="5760" w:hanging="360"/>
      </w:pPr>
      <w:rPr>
        <w:rFonts w:ascii="Courier New" w:hAnsi="Courier New" w:hint="default"/>
      </w:rPr>
    </w:lvl>
    <w:lvl w:ilvl="8" w:tplc="22B25112">
      <w:start w:val="1"/>
      <w:numFmt w:val="bullet"/>
      <w:lvlText w:val=""/>
      <w:lvlJc w:val="left"/>
      <w:pPr>
        <w:ind w:left="6480" w:hanging="360"/>
      </w:pPr>
      <w:rPr>
        <w:rFonts w:ascii="Wingdings" w:hAnsi="Wingdings" w:hint="default"/>
      </w:rPr>
    </w:lvl>
  </w:abstractNum>
  <w:abstractNum w:abstractNumId="4" w15:restartNumberingAfterBreak="0">
    <w:nsid w:val="3A895C7E"/>
    <w:multiLevelType w:val="hybridMultilevel"/>
    <w:tmpl w:val="4FC6CA20"/>
    <w:lvl w:ilvl="0" w:tplc="BFC808E2">
      <w:start w:val="1"/>
      <w:numFmt w:val="bullet"/>
      <w:lvlText w:val=""/>
      <w:lvlJc w:val="left"/>
      <w:pPr>
        <w:ind w:left="720" w:hanging="360"/>
      </w:pPr>
      <w:rPr>
        <w:rFonts w:ascii="Symbol" w:hAnsi="Symbol" w:hint="default"/>
      </w:rPr>
    </w:lvl>
    <w:lvl w:ilvl="1" w:tplc="24E242C2">
      <w:start w:val="1"/>
      <w:numFmt w:val="bullet"/>
      <w:lvlText w:val="o"/>
      <w:lvlJc w:val="left"/>
      <w:pPr>
        <w:ind w:left="1440" w:hanging="360"/>
      </w:pPr>
      <w:rPr>
        <w:rFonts w:ascii="Courier New" w:hAnsi="Courier New" w:hint="default"/>
      </w:rPr>
    </w:lvl>
    <w:lvl w:ilvl="2" w:tplc="698A2C02">
      <w:start w:val="1"/>
      <w:numFmt w:val="bullet"/>
      <w:lvlText w:val=""/>
      <w:lvlJc w:val="left"/>
      <w:pPr>
        <w:ind w:left="2160" w:hanging="360"/>
      </w:pPr>
      <w:rPr>
        <w:rFonts w:ascii="Wingdings" w:hAnsi="Wingdings" w:hint="default"/>
      </w:rPr>
    </w:lvl>
    <w:lvl w:ilvl="3" w:tplc="BB949CFA">
      <w:start w:val="1"/>
      <w:numFmt w:val="bullet"/>
      <w:lvlText w:val=""/>
      <w:lvlJc w:val="left"/>
      <w:pPr>
        <w:ind w:left="2880" w:hanging="360"/>
      </w:pPr>
      <w:rPr>
        <w:rFonts w:ascii="Symbol" w:hAnsi="Symbol" w:hint="default"/>
      </w:rPr>
    </w:lvl>
    <w:lvl w:ilvl="4" w:tplc="9A984CD4">
      <w:start w:val="1"/>
      <w:numFmt w:val="bullet"/>
      <w:lvlText w:val="o"/>
      <w:lvlJc w:val="left"/>
      <w:pPr>
        <w:ind w:left="3600" w:hanging="360"/>
      </w:pPr>
      <w:rPr>
        <w:rFonts w:ascii="Courier New" w:hAnsi="Courier New" w:hint="default"/>
      </w:rPr>
    </w:lvl>
    <w:lvl w:ilvl="5" w:tplc="D3ECA8B0">
      <w:start w:val="1"/>
      <w:numFmt w:val="bullet"/>
      <w:lvlText w:val=""/>
      <w:lvlJc w:val="left"/>
      <w:pPr>
        <w:ind w:left="4320" w:hanging="360"/>
      </w:pPr>
      <w:rPr>
        <w:rFonts w:ascii="Wingdings" w:hAnsi="Wingdings" w:hint="default"/>
      </w:rPr>
    </w:lvl>
    <w:lvl w:ilvl="6" w:tplc="0ED2D614">
      <w:start w:val="1"/>
      <w:numFmt w:val="bullet"/>
      <w:lvlText w:val=""/>
      <w:lvlJc w:val="left"/>
      <w:pPr>
        <w:ind w:left="5040" w:hanging="360"/>
      </w:pPr>
      <w:rPr>
        <w:rFonts w:ascii="Symbol" w:hAnsi="Symbol" w:hint="default"/>
      </w:rPr>
    </w:lvl>
    <w:lvl w:ilvl="7" w:tplc="52FE57F8">
      <w:start w:val="1"/>
      <w:numFmt w:val="bullet"/>
      <w:lvlText w:val="o"/>
      <w:lvlJc w:val="left"/>
      <w:pPr>
        <w:ind w:left="5760" w:hanging="360"/>
      </w:pPr>
      <w:rPr>
        <w:rFonts w:ascii="Courier New" w:hAnsi="Courier New" w:hint="default"/>
      </w:rPr>
    </w:lvl>
    <w:lvl w:ilvl="8" w:tplc="4D46D288">
      <w:start w:val="1"/>
      <w:numFmt w:val="bullet"/>
      <w:lvlText w:val=""/>
      <w:lvlJc w:val="left"/>
      <w:pPr>
        <w:ind w:left="6480" w:hanging="360"/>
      </w:pPr>
      <w:rPr>
        <w:rFonts w:ascii="Wingdings" w:hAnsi="Wingdings" w:hint="default"/>
      </w:rPr>
    </w:lvl>
  </w:abstractNum>
  <w:abstractNum w:abstractNumId="5" w15:restartNumberingAfterBreak="0">
    <w:nsid w:val="4A7F29A9"/>
    <w:multiLevelType w:val="hybridMultilevel"/>
    <w:tmpl w:val="D6E6CE94"/>
    <w:lvl w:ilvl="0" w:tplc="B82873CC">
      <w:start w:val="1"/>
      <w:numFmt w:val="bullet"/>
      <w:lvlText w:val=""/>
      <w:lvlJc w:val="left"/>
      <w:pPr>
        <w:ind w:left="720" w:hanging="360"/>
      </w:pPr>
      <w:rPr>
        <w:rFonts w:ascii="Symbol" w:hAnsi="Symbol" w:hint="default"/>
      </w:rPr>
    </w:lvl>
    <w:lvl w:ilvl="1" w:tplc="BB88F77A">
      <w:start w:val="1"/>
      <w:numFmt w:val="bullet"/>
      <w:lvlText w:val="o"/>
      <w:lvlJc w:val="left"/>
      <w:pPr>
        <w:ind w:left="1440" w:hanging="360"/>
      </w:pPr>
      <w:rPr>
        <w:rFonts w:ascii="Courier New" w:hAnsi="Courier New" w:hint="default"/>
      </w:rPr>
    </w:lvl>
    <w:lvl w:ilvl="2" w:tplc="99525CDE">
      <w:start w:val="1"/>
      <w:numFmt w:val="bullet"/>
      <w:lvlText w:val=""/>
      <w:lvlJc w:val="left"/>
      <w:pPr>
        <w:ind w:left="2160" w:hanging="360"/>
      </w:pPr>
      <w:rPr>
        <w:rFonts w:ascii="Wingdings" w:hAnsi="Wingdings" w:hint="default"/>
      </w:rPr>
    </w:lvl>
    <w:lvl w:ilvl="3" w:tplc="2BE8BCD8">
      <w:start w:val="1"/>
      <w:numFmt w:val="bullet"/>
      <w:lvlText w:val=""/>
      <w:lvlJc w:val="left"/>
      <w:pPr>
        <w:ind w:left="2880" w:hanging="360"/>
      </w:pPr>
      <w:rPr>
        <w:rFonts w:ascii="Symbol" w:hAnsi="Symbol" w:hint="default"/>
      </w:rPr>
    </w:lvl>
    <w:lvl w:ilvl="4" w:tplc="27E262F0">
      <w:start w:val="1"/>
      <w:numFmt w:val="bullet"/>
      <w:lvlText w:val="o"/>
      <w:lvlJc w:val="left"/>
      <w:pPr>
        <w:ind w:left="3600" w:hanging="360"/>
      </w:pPr>
      <w:rPr>
        <w:rFonts w:ascii="Courier New" w:hAnsi="Courier New" w:hint="default"/>
      </w:rPr>
    </w:lvl>
    <w:lvl w:ilvl="5" w:tplc="2AECE2CA">
      <w:start w:val="1"/>
      <w:numFmt w:val="bullet"/>
      <w:lvlText w:val=""/>
      <w:lvlJc w:val="left"/>
      <w:pPr>
        <w:ind w:left="4320" w:hanging="360"/>
      </w:pPr>
      <w:rPr>
        <w:rFonts w:ascii="Wingdings" w:hAnsi="Wingdings" w:hint="default"/>
      </w:rPr>
    </w:lvl>
    <w:lvl w:ilvl="6" w:tplc="21BA5FFC">
      <w:start w:val="1"/>
      <w:numFmt w:val="bullet"/>
      <w:lvlText w:val=""/>
      <w:lvlJc w:val="left"/>
      <w:pPr>
        <w:ind w:left="5040" w:hanging="360"/>
      </w:pPr>
      <w:rPr>
        <w:rFonts w:ascii="Symbol" w:hAnsi="Symbol" w:hint="default"/>
      </w:rPr>
    </w:lvl>
    <w:lvl w:ilvl="7" w:tplc="9BD853AE">
      <w:start w:val="1"/>
      <w:numFmt w:val="bullet"/>
      <w:lvlText w:val="o"/>
      <w:lvlJc w:val="left"/>
      <w:pPr>
        <w:ind w:left="5760" w:hanging="360"/>
      </w:pPr>
      <w:rPr>
        <w:rFonts w:ascii="Courier New" w:hAnsi="Courier New" w:hint="default"/>
      </w:rPr>
    </w:lvl>
    <w:lvl w:ilvl="8" w:tplc="AEF44364">
      <w:start w:val="1"/>
      <w:numFmt w:val="bullet"/>
      <w:lvlText w:val=""/>
      <w:lvlJc w:val="left"/>
      <w:pPr>
        <w:ind w:left="6480" w:hanging="360"/>
      </w:pPr>
      <w:rPr>
        <w:rFonts w:ascii="Wingdings" w:hAnsi="Wingdings" w:hint="default"/>
      </w:rPr>
    </w:lvl>
  </w:abstractNum>
  <w:abstractNum w:abstractNumId="6" w15:restartNumberingAfterBreak="0">
    <w:nsid w:val="52D5025F"/>
    <w:multiLevelType w:val="hybridMultilevel"/>
    <w:tmpl w:val="5C300B78"/>
    <w:lvl w:ilvl="0" w:tplc="5BA43F2E">
      <w:start w:val="1"/>
      <w:numFmt w:val="bullet"/>
      <w:lvlText w:val=""/>
      <w:lvlJc w:val="left"/>
      <w:pPr>
        <w:ind w:left="720" w:hanging="360"/>
      </w:pPr>
      <w:rPr>
        <w:rFonts w:ascii="Symbol" w:hAnsi="Symbol" w:hint="default"/>
      </w:rPr>
    </w:lvl>
    <w:lvl w:ilvl="1" w:tplc="382C7BBC">
      <w:start w:val="1"/>
      <w:numFmt w:val="bullet"/>
      <w:lvlText w:val="o"/>
      <w:lvlJc w:val="left"/>
      <w:pPr>
        <w:ind w:left="1440" w:hanging="360"/>
      </w:pPr>
      <w:rPr>
        <w:rFonts w:ascii="Courier New" w:hAnsi="Courier New" w:hint="default"/>
      </w:rPr>
    </w:lvl>
    <w:lvl w:ilvl="2" w:tplc="37D8A588">
      <w:start w:val="1"/>
      <w:numFmt w:val="bullet"/>
      <w:lvlText w:val=""/>
      <w:lvlJc w:val="left"/>
      <w:pPr>
        <w:ind w:left="2160" w:hanging="360"/>
      </w:pPr>
      <w:rPr>
        <w:rFonts w:ascii="Wingdings" w:hAnsi="Wingdings" w:hint="default"/>
      </w:rPr>
    </w:lvl>
    <w:lvl w:ilvl="3" w:tplc="E814CF12">
      <w:start w:val="1"/>
      <w:numFmt w:val="bullet"/>
      <w:lvlText w:val=""/>
      <w:lvlJc w:val="left"/>
      <w:pPr>
        <w:ind w:left="2880" w:hanging="360"/>
      </w:pPr>
      <w:rPr>
        <w:rFonts w:ascii="Symbol" w:hAnsi="Symbol" w:hint="default"/>
      </w:rPr>
    </w:lvl>
    <w:lvl w:ilvl="4" w:tplc="75B65D5C">
      <w:start w:val="1"/>
      <w:numFmt w:val="bullet"/>
      <w:lvlText w:val="o"/>
      <w:lvlJc w:val="left"/>
      <w:pPr>
        <w:ind w:left="3600" w:hanging="360"/>
      </w:pPr>
      <w:rPr>
        <w:rFonts w:ascii="Courier New" w:hAnsi="Courier New" w:hint="default"/>
      </w:rPr>
    </w:lvl>
    <w:lvl w:ilvl="5" w:tplc="EB0CCA02">
      <w:start w:val="1"/>
      <w:numFmt w:val="bullet"/>
      <w:lvlText w:val=""/>
      <w:lvlJc w:val="left"/>
      <w:pPr>
        <w:ind w:left="4320" w:hanging="360"/>
      </w:pPr>
      <w:rPr>
        <w:rFonts w:ascii="Wingdings" w:hAnsi="Wingdings" w:hint="default"/>
      </w:rPr>
    </w:lvl>
    <w:lvl w:ilvl="6" w:tplc="251854C0">
      <w:start w:val="1"/>
      <w:numFmt w:val="bullet"/>
      <w:lvlText w:val=""/>
      <w:lvlJc w:val="left"/>
      <w:pPr>
        <w:ind w:left="5040" w:hanging="360"/>
      </w:pPr>
      <w:rPr>
        <w:rFonts w:ascii="Symbol" w:hAnsi="Symbol" w:hint="default"/>
      </w:rPr>
    </w:lvl>
    <w:lvl w:ilvl="7" w:tplc="AE3A56F2">
      <w:start w:val="1"/>
      <w:numFmt w:val="bullet"/>
      <w:lvlText w:val="o"/>
      <w:lvlJc w:val="left"/>
      <w:pPr>
        <w:ind w:left="5760" w:hanging="360"/>
      </w:pPr>
      <w:rPr>
        <w:rFonts w:ascii="Courier New" w:hAnsi="Courier New" w:hint="default"/>
      </w:rPr>
    </w:lvl>
    <w:lvl w:ilvl="8" w:tplc="08F2A980">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6F4141"/>
    <w:rsid w:val="00103A52"/>
    <w:rsid w:val="00154802"/>
    <w:rsid w:val="001B5E4C"/>
    <w:rsid w:val="00260BF3"/>
    <w:rsid w:val="003233CD"/>
    <w:rsid w:val="003F2190"/>
    <w:rsid w:val="006C6EA2"/>
    <w:rsid w:val="007A2F54"/>
    <w:rsid w:val="009961A3"/>
    <w:rsid w:val="00A37133"/>
    <w:rsid w:val="00AB6E5C"/>
    <w:rsid w:val="00BA293C"/>
    <w:rsid w:val="00DD1444"/>
    <w:rsid w:val="00E30DB2"/>
    <w:rsid w:val="00E4009D"/>
    <w:rsid w:val="00EB18CE"/>
    <w:rsid w:val="00F22420"/>
    <w:rsid w:val="00F928CD"/>
    <w:rsid w:val="11322529"/>
    <w:rsid w:val="15D28BB1"/>
    <w:rsid w:val="2A6F4141"/>
    <w:rsid w:val="6484FD74"/>
    <w:rsid w:val="77DC1AE4"/>
    <w:rsid w:val="7A1C4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6F4141"/>
  <w15:chartTrackingRefBased/>
  <w15:docId w15:val="{6203ECB7-2F98-46BF-9FF2-899C871B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E109EF1CBF94CAA679EFCD8E78344" ma:contentTypeVersion="10" ma:contentTypeDescription="Create a new document." ma:contentTypeScope="" ma:versionID="7c09732e9303b218b878836d3551b251">
  <xsd:schema xmlns:xsd="http://www.w3.org/2001/XMLSchema" xmlns:xs="http://www.w3.org/2001/XMLSchema" xmlns:p="http://schemas.microsoft.com/office/2006/metadata/properties" xmlns:ns3="5c6201ed-3b44-468d-b2c3-39d7db734c43" xmlns:ns4="5afd2b31-cb8a-49ff-a752-1488ec8dfdaf" targetNamespace="http://schemas.microsoft.com/office/2006/metadata/properties" ma:root="true" ma:fieldsID="ad4fe263940a44b5aec24c2d34d4091d" ns3:_="" ns4:_="">
    <xsd:import namespace="5c6201ed-3b44-468d-b2c3-39d7db734c43"/>
    <xsd:import namespace="5afd2b31-cb8a-49ff-a752-1488ec8dfda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201ed-3b44-468d-b2c3-39d7db734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d2b31-cb8a-49ff-a752-1488ec8dfda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C3D5-44EF-454A-8EB5-A114977671C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afd2b31-cb8a-49ff-a752-1488ec8dfdaf"/>
    <ds:schemaRef ds:uri="http://purl.org/dc/elements/1.1/"/>
    <ds:schemaRef ds:uri="5c6201ed-3b44-468d-b2c3-39d7db734c4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A44F66E-2999-4B3A-BDC9-AFF49086C1C6}">
  <ds:schemaRefs>
    <ds:schemaRef ds:uri="http://schemas.microsoft.com/sharepoint/v3/contenttype/forms"/>
  </ds:schemaRefs>
</ds:datastoreItem>
</file>

<file path=customXml/itemProps3.xml><?xml version="1.0" encoding="utf-8"?>
<ds:datastoreItem xmlns:ds="http://schemas.openxmlformats.org/officeDocument/2006/customXml" ds:itemID="{3097A631-CAEC-48A5-9308-6FE733133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201ed-3b44-468d-b2c3-39d7db734c43"/>
    <ds:schemaRef ds:uri="5afd2b31-cb8a-49ff-a752-1488ec8df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187F5-68D6-4C5F-A60E-CD6457E5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2803</Words>
  <Characters>15981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Carter</dc:creator>
  <cp:keywords/>
  <dc:description/>
  <cp:lastModifiedBy>Rachel Brand-Smith</cp:lastModifiedBy>
  <cp:revision>2</cp:revision>
  <dcterms:created xsi:type="dcterms:W3CDTF">2020-01-15T15:17:00Z</dcterms:created>
  <dcterms:modified xsi:type="dcterms:W3CDTF">2020-01-15T15:17:00Z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0x010100DA7E109EF1CBF94CAA679EFCD8E78344</vt:lpwstr>
  </property>
</Properties>
</file>