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090CE" w14:textId="79A1FB1E" w:rsidR="00960271" w:rsidRDefault="00960271" w:rsidP="00960271">
      <w:pPr>
        <w:spacing w:after="0" w:line="240" w:lineRule="auto"/>
        <w:jc w:val="center"/>
      </w:pPr>
      <w:r w:rsidRPr="00E67D81">
        <w:rPr>
          <w:b/>
        </w:rPr>
        <w:t>Minutes of the meeting of the General Practice, Public Health Medicine</w:t>
      </w:r>
      <w:r w:rsidR="00461CD8">
        <w:rPr>
          <w:b/>
        </w:rPr>
        <w:t>,</w:t>
      </w:r>
      <w:r w:rsidRPr="00E67D81">
        <w:rPr>
          <w:b/>
        </w:rPr>
        <w:t xml:space="preserve"> Occupational Medicine </w:t>
      </w:r>
      <w:r w:rsidR="00461CD8">
        <w:rPr>
          <w:b/>
        </w:rPr>
        <w:t xml:space="preserve">and Broad Based Training </w:t>
      </w:r>
      <w:r w:rsidRPr="00E67D81">
        <w:rPr>
          <w:b/>
        </w:rPr>
        <w:t xml:space="preserve">Specialty Board held at </w:t>
      </w:r>
      <w:r w:rsidR="00461CD8">
        <w:rPr>
          <w:b/>
        </w:rPr>
        <w:t>10:30</w:t>
      </w:r>
      <w:r w:rsidRPr="00E67D81">
        <w:rPr>
          <w:b/>
        </w:rPr>
        <w:t xml:space="preserve"> on </w:t>
      </w:r>
      <w:r w:rsidR="00461CD8">
        <w:rPr>
          <w:b/>
        </w:rPr>
        <w:t>Thur</w:t>
      </w:r>
      <w:r w:rsidRPr="00E67D81">
        <w:rPr>
          <w:b/>
        </w:rPr>
        <w:t xml:space="preserve">sday </w:t>
      </w:r>
      <w:r w:rsidR="00461CD8">
        <w:rPr>
          <w:b/>
        </w:rPr>
        <w:t>17</w:t>
      </w:r>
      <w:r>
        <w:rPr>
          <w:b/>
        </w:rPr>
        <w:t xml:space="preserve"> </w:t>
      </w:r>
      <w:r w:rsidR="00461CD8">
        <w:rPr>
          <w:b/>
        </w:rPr>
        <w:t>January</w:t>
      </w:r>
      <w:r w:rsidRPr="00E67D81">
        <w:rPr>
          <w:b/>
        </w:rPr>
        <w:t xml:space="preserve"> 201</w:t>
      </w:r>
      <w:r w:rsidR="00461CD8">
        <w:rPr>
          <w:b/>
        </w:rPr>
        <w:t>9</w:t>
      </w:r>
      <w:r w:rsidRPr="00E67D81">
        <w:rPr>
          <w:b/>
        </w:rPr>
        <w:t xml:space="preserve"> in Room </w:t>
      </w:r>
      <w:r>
        <w:rPr>
          <w:b/>
        </w:rPr>
        <w:t>9</w:t>
      </w:r>
      <w:r w:rsidRPr="00E67D81">
        <w:rPr>
          <w:b/>
        </w:rPr>
        <w:t>, Westport, Edinburgh (with v</w:t>
      </w:r>
      <w:r w:rsidR="00461CD8">
        <w:rPr>
          <w:b/>
        </w:rPr>
        <w:t>ideoconferen</w:t>
      </w:r>
      <w:r w:rsidRPr="00E67D81">
        <w:rPr>
          <w:b/>
        </w:rPr>
        <w:t>c</w:t>
      </w:r>
      <w:r w:rsidR="00461CD8">
        <w:rPr>
          <w:b/>
        </w:rPr>
        <w:t>e</w:t>
      </w:r>
      <w:r w:rsidRPr="00E67D81">
        <w:rPr>
          <w:b/>
        </w:rPr>
        <w:t xml:space="preserve"> links)</w:t>
      </w:r>
    </w:p>
    <w:p w14:paraId="512090CF" w14:textId="77777777" w:rsidR="00960271" w:rsidRDefault="00960271" w:rsidP="00960271">
      <w:pPr>
        <w:spacing w:after="0" w:line="240" w:lineRule="auto"/>
      </w:pPr>
    </w:p>
    <w:p w14:paraId="512090D0" w14:textId="46F10976" w:rsidR="00960271" w:rsidRDefault="00960271" w:rsidP="00960271">
      <w:pPr>
        <w:spacing w:after="0" w:line="240" w:lineRule="auto"/>
      </w:pPr>
      <w:r w:rsidRPr="00E67D81">
        <w:rPr>
          <w:b/>
        </w:rPr>
        <w:t>Present:</w:t>
      </w:r>
      <w:r>
        <w:t xml:space="preserve">  Gordon McLeay (GM) [Chair], Claire Beharrie (CB), </w:t>
      </w:r>
      <w:r w:rsidR="007369DD">
        <w:t xml:space="preserve">Cathy Johnman (CJ), </w:t>
      </w:r>
      <w:r>
        <w:t xml:space="preserve">Moya Kelly (MK), </w:t>
      </w:r>
      <w:r w:rsidR="00461CD8">
        <w:t xml:space="preserve">Amjad Khan (AK), </w:t>
      </w:r>
      <w:r w:rsidRPr="002F440E">
        <w:t>Andrew Thompson</w:t>
      </w:r>
      <w:r>
        <w:t xml:space="preserve"> (AT).</w:t>
      </w:r>
    </w:p>
    <w:p w14:paraId="512090D1" w14:textId="77777777" w:rsidR="00960271" w:rsidRPr="00E67D81" w:rsidRDefault="00960271" w:rsidP="00960271">
      <w:pPr>
        <w:spacing w:after="0" w:line="240" w:lineRule="auto"/>
      </w:pPr>
    </w:p>
    <w:p w14:paraId="512090D2" w14:textId="46EC7E21" w:rsidR="00960271" w:rsidRDefault="00960271" w:rsidP="00960271">
      <w:pPr>
        <w:spacing w:after="0" w:line="240" w:lineRule="auto"/>
      </w:pPr>
      <w:r w:rsidRPr="00E67D81">
        <w:rPr>
          <w:b/>
        </w:rPr>
        <w:t xml:space="preserve">By </w:t>
      </w:r>
      <w:r w:rsidR="00461CD8">
        <w:rPr>
          <w:b/>
        </w:rPr>
        <w:t>v</w:t>
      </w:r>
      <w:r w:rsidR="008672D8">
        <w:rPr>
          <w:b/>
        </w:rPr>
        <w:t>ideo</w:t>
      </w:r>
      <w:r w:rsidR="00461CD8">
        <w:rPr>
          <w:b/>
        </w:rPr>
        <w:t>c</w:t>
      </w:r>
      <w:r w:rsidR="008672D8">
        <w:rPr>
          <w:b/>
        </w:rPr>
        <w:t>onference</w:t>
      </w:r>
      <w:r w:rsidR="00461CD8">
        <w:rPr>
          <w:b/>
        </w:rPr>
        <w:t>:</w:t>
      </w:r>
      <w:r w:rsidRPr="00733902">
        <w:t xml:space="preserve">  </w:t>
      </w:r>
      <w:r w:rsidR="007C2380" w:rsidRPr="007C2380">
        <w:rPr>
          <w:i/>
        </w:rPr>
        <w:t>Glasgow (1)</w:t>
      </w:r>
      <w:r w:rsidR="007C2380">
        <w:t xml:space="preserve"> - </w:t>
      </w:r>
      <w:r w:rsidR="00461CD8">
        <w:t xml:space="preserve">Lindsay Donaldson (LD); </w:t>
      </w:r>
      <w:r w:rsidR="004D108A" w:rsidRPr="004D108A">
        <w:rPr>
          <w:i/>
        </w:rPr>
        <w:t>Glasgow</w:t>
      </w:r>
      <w:r w:rsidR="007C2380">
        <w:rPr>
          <w:i/>
        </w:rPr>
        <w:t xml:space="preserve"> (2)</w:t>
      </w:r>
      <w:r w:rsidR="004D108A">
        <w:t xml:space="preserve"> - </w:t>
      </w:r>
      <w:r w:rsidR="008471F6">
        <w:t>Wendy Leeper (LP)</w:t>
      </w:r>
      <w:r w:rsidR="004D108A">
        <w:t>;</w:t>
      </w:r>
      <w:r w:rsidR="008471F6">
        <w:t xml:space="preserve"> </w:t>
      </w:r>
      <w:r w:rsidR="004D108A" w:rsidRPr="004D108A">
        <w:rPr>
          <w:i/>
        </w:rPr>
        <w:t>Inverness</w:t>
      </w:r>
      <w:r w:rsidR="004D108A">
        <w:t xml:space="preserve"> - </w:t>
      </w:r>
      <w:r w:rsidR="008471F6">
        <w:t>Emma Watson (EW).</w:t>
      </w:r>
    </w:p>
    <w:p w14:paraId="512090D3" w14:textId="77777777" w:rsidR="00960271" w:rsidRPr="00E67D81" w:rsidRDefault="00960271" w:rsidP="00960271">
      <w:pPr>
        <w:spacing w:after="0" w:line="240" w:lineRule="auto"/>
      </w:pPr>
    </w:p>
    <w:p w14:paraId="512090D4" w14:textId="01AA1A09" w:rsidR="00960271" w:rsidRDefault="00960271" w:rsidP="00960271">
      <w:pPr>
        <w:spacing w:after="0" w:line="240" w:lineRule="auto"/>
      </w:pPr>
      <w:r w:rsidRPr="00E67D81">
        <w:rPr>
          <w:b/>
        </w:rPr>
        <w:t>Apologies:</w:t>
      </w:r>
      <w:r>
        <w:t xml:space="preserve">  Kashif Ali (KA), Nigel Calvert (NC), Frances Dorrian (FD), Alasdair Forbes (AF), Sandesh Gulhane (SG), </w:t>
      </w:r>
      <w:r w:rsidR="00461CD8">
        <w:t xml:space="preserve">Joan Knight (JK), </w:t>
      </w:r>
      <w:r>
        <w:t>Jacqueline Logan (JL), Stewart Mercer (SM),</w:t>
      </w:r>
      <w:r w:rsidRPr="00D6623B">
        <w:t xml:space="preserve"> </w:t>
      </w:r>
      <w:r>
        <w:t xml:space="preserve">Rowan Parks (RP), David </w:t>
      </w:r>
      <w:r w:rsidR="005B0C8B">
        <w:t>Prince (DP), Hazel Stewart (HS).</w:t>
      </w:r>
    </w:p>
    <w:p w14:paraId="512090D5" w14:textId="77777777" w:rsidR="00960271" w:rsidRPr="00E67D81" w:rsidRDefault="00960271" w:rsidP="00960271">
      <w:pPr>
        <w:spacing w:after="0" w:line="240" w:lineRule="auto"/>
        <w:rPr>
          <w:b/>
        </w:rPr>
      </w:pPr>
    </w:p>
    <w:p w14:paraId="512090D6" w14:textId="544DE98D" w:rsidR="00960271" w:rsidRDefault="00960271" w:rsidP="00960271">
      <w:pPr>
        <w:spacing w:after="0" w:line="240" w:lineRule="auto"/>
      </w:pPr>
      <w:r w:rsidRPr="00E67D81">
        <w:rPr>
          <w:b/>
        </w:rPr>
        <w:t>In attendance:</w:t>
      </w:r>
      <w:r>
        <w:t xml:space="preserve">  Helen McIntosh (HM).</w:t>
      </w:r>
    </w:p>
    <w:tbl>
      <w:tblPr>
        <w:tblStyle w:val="TableGrid"/>
        <w:tblW w:w="10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
        <w:gridCol w:w="8754"/>
        <w:gridCol w:w="910"/>
      </w:tblGrid>
      <w:tr w:rsidR="00960271" w:rsidRPr="00831731" w14:paraId="512090DA" w14:textId="77777777" w:rsidTr="00A04C14">
        <w:tc>
          <w:tcPr>
            <w:tcW w:w="659" w:type="dxa"/>
          </w:tcPr>
          <w:p w14:paraId="512090D7" w14:textId="77777777" w:rsidR="00960271" w:rsidRPr="00831731" w:rsidRDefault="00960271" w:rsidP="00EA6109"/>
        </w:tc>
        <w:tc>
          <w:tcPr>
            <w:tcW w:w="8754" w:type="dxa"/>
          </w:tcPr>
          <w:p w14:paraId="512090D8" w14:textId="77777777" w:rsidR="00960271" w:rsidRDefault="00960271" w:rsidP="00EA6109">
            <w:bookmarkStart w:id="0" w:name="_GoBack"/>
            <w:bookmarkEnd w:id="0"/>
          </w:p>
        </w:tc>
        <w:tc>
          <w:tcPr>
            <w:tcW w:w="910" w:type="dxa"/>
          </w:tcPr>
          <w:p w14:paraId="512090D9" w14:textId="77777777" w:rsidR="00960271" w:rsidRPr="00831731" w:rsidRDefault="00960271" w:rsidP="00EA6109">
            <w:pPr>
              <w:rPr>
                <w:b/>
              </w:rPr>
            </w:pPr>
            <w:r w:rsidRPr="00831731">
              <w:rPr>
                <w:b/>
              </w:rPr>
              <w:t>Action</w:t>
            </w:r>
          </w:p>
        </w:tc>
      </w:tr>
      <w:tr w:rsidR="00960271" w14:paraId="512090E4" w14:textId="77777777" w:rsidTr="00A04C14">
        <w:tc>
          <w:tcPr>
            <w:tcW w:w="659" w:type="dxa"/>
          </w:tcPr>
          <w:p w14:paraId="512090DB" w14:textId="77777777" w:rsidR="00960271" w:rsidRPr="00831731" w:rsidRDefault="00960271" w:rsidP="00EA6109">
            <w:r w:rsidRPr="00831731">
              <w:t>1.</w:t>
            </w:r>
          </w:p>
        </w:tc>
        <w:tc>
          <w:tcPr>
            <w:tcW w:w="8754" w:type="dxa"/>
          </w:tcPr>
          <w:p w14:paraId="512090DC" w14:textId="77777777" w:rsidR="00960271" w:rsidRPr="00831731" w:rsidRDefault="00960271" w:rsidP="00EA6109">
            <w:pPr>
              <w:rPr>
                <w:b/>
              </w:rPr>
            </w:pPr>
            <w:r w:rsidRPr="00831731">
              <w:rPr>
                <w:b/>
              </w:rPr>
              <w:t>Welcome and apologies</w:t>
            </w:r>
          </w:p>
          <w:p w14:paraId="512090DD" w14:textId="01CB3617" w:rsidR="00960271" w:rsidRDefault="004D108A" w:rsidP="00EA6109">
            <w:r>
              <w:t>The Chair</w:t>
            </w:r>
            <w:r w:rsidR="00960271">
              <w:t xml:space="preserve"> welcomed all to the meeting</w:t>
            </w:r>
            <w:r w:rsidR="005B0C8B">
              <w:t xml:space="preserve"> and apologies were noted.</w:t>
            </w:r>
          </w:p>
          <w:p w14:paraId="512090DE" w14:textId="1ADE210D" w:rsidR="00960271" w:rsidRDefault="00960271" w:rsidP="00EA6109"/>
          <w:p w14:paraId="512090E0" w14:textId="79146DDE" w:rsidR="00960271" w:rsidRDefault="004D108A" w:rsidP="00EA6109">
            <w:r>
              <w:t xml:space="preserve">This is the first meeting since September 2018.  The Chair had taken the decision to restructure the agenda and reduce the number </w:t>
            </w:r>
            <w:r w:rsidR="00284879">
              <w:t xml:space="preserve">of </w:t>
            </w:r>
            <w:r>
              <w:t>meetings to four per year.</w:t>
            </w:r>
          </w:p>
          <w:p w14:paraId="512090E2" w14:textId="77777777" w:rsidR="00960271" w:rsidRDefault="00960271" w:rsidP="004D108A"/>
        </w:tc>
        <w:tc>
          <w:tcPr>
            <w:tcW w:w="910" w:type="dxa"/>
          </w:tcPr>
          <w:p w14:paraId="512090E3" w14:textId="77777777" w:rsidR="00960271" w:rsidRPr="00831731" w:rsidRDefault="00960271" w:rsidP="00EA6109">
            <w:pPr>
              <w:rPr>
                <w:b/>
              </w:rPr>
            </w:pPr>
          </w:p>
        </w:tc>
      </w:tr>
      <w:tr w:rsidR="00960271" w14:paraId="512090ED" w14:textId="77777777" w:rsidTr="00A04C14">
        <w:tc>
          <w:tcPr>
            <w:tcW w:w="659" w:type="dxa"/>
          </w:tcPr>
          <w:p w14:paraId="512090E5" w14:textId="77777777" w:rsidR="00960271" w:rsidRPr="00831731" w:rsidRDefault="00960271" w:rsidP="00EA6109">
            <w:r w:rsidRPr="00831731">
              <w:t>2.</w:t>
            </w:r>
          </w:p>
        </w:tc>
        <w:tc>
          <w:tcPr>
            <w:tcW w:w="8754" w:type="dxa"/>
          </w:tcPr>
          <w:p w14:paraId="512090E6" w14:textId="1A9D75AF" w:rsidR="00960271" w:rsidRPr="00831731" w:rsidRDefault="00960271" w:rsidP="00EA6109">
            <w:pPr>
              <w:rPr>
                <w:b/>
              </w:rPr>
            </w:pPr>
            <w:r w:rsidRPr="00831731">
              <w:rPr>
                <w:b/>
              </w:rPr>
              <w:t xml:space="preserve">Minutes of the meeting held on </w:t>
            </w:r>
            <w:r w:rsidR="004D108A">
              <w:rPr>
                <w:b/>
              </w:rPr>
              <w:t>5 September</w:t>
            </w:r>
            <w:r w:rsidRPr="00831731">
              <w:rPr>
                <w:b/>
              </w:rPr>
              <w:t xml:space="preserve"> 2018</w:t>
            </w:r>
          </w:p>
          <w:p w14:paraId="512090E9" w14:textId="60BA2C5D" w:rsidR="00960271" w:rsidRDefault="004D108A" w:rsidP="00EA6109">
            <w:r>
              <w:t>The minutes were accepted as an</w:t>
            </w:r>
            <w:r w:rsidR="00960271">
              <w:t xml:space="preserve"> accurate record of the meeting.</w:t>
            </w:r>
          </w:p>
          <w:p w14:paraId="512090EA" w14:textId="77777777" w:rsidR="00960271" w:rsidRDefault="00960271" w:rsidP="00EA6109"/>
        </w:tc>
        <w:tc>
          <w:tcPr>
            <w:tcW w:w="910" w:type="dxa"/>
          </w:tcPr>
          <w:p w14:paraId="512090EB" w14:textId="77777777" w:rsidR="00960271" w:rsidRPr="00831731" w:rsidRDefault="00960271" w:rsidP="00EA6109">
            <w:pPr>
              <w:rPr>
                <w:b/>
              </w:rPr>
            </w:pPr>
          </w:p>
          <w:p w14:paraId="512090EC" w14:textId="77777777" w:rsidR="00960271" w:rsidRPr="00831731" w:rsidRDefault="00960271" w:rsidP="00EA6109">
            <w:pPr>
              <w:rPr>
                <w:b/>
              </w:rPr>
            </w:pPr>
          </w:p>
        </w:tc>
      </w:tr>
      <w:tr w:rsidR="00960271" w14:paraId="512090F1" w14:textId="77777777" w:rsidTr="00A04C14">
        <w:tc>
          <w:tcPr>
            <w:tcW w:w="659" w:type="dxa"/>
          </w:tcPr>
          <w:p w14:paraId="512090EE" w14:textId="77777777" w:rsidR="00960271" w:rsidRPr="00831731" w:rsidRDefault="00960271" w:rsidP="00EA6109">
            <w:r>
              <w:t>3.</w:t>
            </w:r>
          </w:p>
        </w:tc>
        <w:tc>
          <w:tcPr>
            <w:tcW w:w="8754" w:type="dxa"/>
          </w:tcPr>
          <w:p w14:paraId="512090EF" w14:textId="77777777" w:rsidR="00960271" w:rsidRPr="00831731" w:rsidRDefault="00960271" w:rsidP="00EA6109">
            <w:r w:rsidRPr="00831731">
              <w:rPr>
                <w:b/>
              </w:rPr>
              <w:t>Matters arising/action points from previous meeting</w:t>
            </w:r>
          </w:p>
        </w:tc>
        <w:tc>
          <w:tcPr>
            <w:tcW w:w="910" w:type="dxa"/>
          </w:tcPr>
          <w:p w14:paraId="512090F0" w14:textId="77777777" w:rsidR="00960271" w:rsidRPr="00831731" w:rsidRDefault="00960271" w:rsidP="00EA6109">
            <w:pPr>
              <w:rPr>
                <w:b/>
              </w:rPr>
            </w:pPr>
          </w:p>
        </w:tc>
      </w:tr>
      <w:tr w:rsidR="00960271" w14:paraId="512090F5" w14:textId="77777777" w:rsidTr="00A04C14">
        <w:tc>
          <w:tcPr>
            <w:tcW w:w="659" w:type="dxa"/>
          </w:tcPr>
          <w:p w14:paraId="512090F2" w14:textId="77777777" w:rsidR="00960271" w:rsidRDefault="00960271" w:rsidP="00EA6109">
            <w:r>
              <w:t>3.1</w:t>
            </w:r>
          </w:p>
        </w:tc>
        <w:tc>
          <w:tcPr>
            <w:tcW w:w="8754" w:type="dxa"/>
          </w:tcPr>
          <w:p w14:paraId="512090F3" w14:textId="6781745D" w:rsidR="00960271" w:rsidRPr="00ED5195" w:rsidRDefault="007D7F0F" w:rsidP="00EA6109">
            <w:pPr>
              <w:rPr>
                <w:b/>
              </w:rPr>
            </w:pPr>
            <w:r>
              <w:rPr>
                <w:b/>
              </w:rPr>
              <w:t>Broad Based Training</w:t>
            </w:r>
          </w:p>
        </w:tc>
        <w:tc>
          <w:tcPr>
            <w:tcW w:w="910" w:type="dxa"/>
          </w:tcPr>
          <w:p w14:paraId="512090F4" w14:textId="77777777" w:rsidR="00960271" w:rsidRPr="00831731" w:rsidRDefault="00960271" w:rsidP="00EA6109">
            <w:pPr>
              <w:rPr>
                <w:b/>
              </w:rPr>
            </w:pPr>
          </w:p>
        </w:tc>
      </w:tr>
      <w:tr w:rsidR="00960271" w14:paraId="512090F9" w14:textId="77777777" w:rsidTr="00A04C14">
        <w:tc>
          <w:tcPr>
            <w:tcW w:w="659" w:type="dxa"/>
          </w:tcPr>
          <w:p w14:paraId="512090F6" w14:textId="77777777" w:rsidR="00960271" w:rsidRDefault="00960271" w:rsidP="00EA6109"/>
        </w:tc>
        <w:tc>
          <w:tcPr>
            <w:tcW w:w="8754" w:type="dxa"/>
          </w:tcPr>
          <w:p w14:paraId="512090F7" w14:textId="20641C5D" w:rsidR="00960271" w:rsidRPr="007D3F3B" w:rsidRDefault="000C6717" w:rsidP="00EA6109">
            <w:r>
              <w:t xml:space="preserve">Dr </w:t>
            </w:r>
            <w:r w:rsidR="007E6BF6">
              <w:t>Wendy Leeper is the newly appointed TPD for BBT and will represent it on the STB, alongside Professor Leese.  The Chair welcomed Dr Leeper to her first meeting.</w:t>
            </w:r>
          </w:p>
        </w:tc>
        <w:tc>
          <w:tcPr>
            <w:tcW w:w="910" w:type="dxa"/>
          </w:tcPr>
          <w:p w14:paraId="512090F8" w14:textId="77777777" w:rsidR="00960271" w:rsidRPr="00831731" w:rsidRDefault="00960271" w:rsidP="00EA6109">
            <w:pPr>
              <w:rPr>
                <w:b/>
              </w:rPr>
            </w:pPr>
          </w:p>
        </w:tc>
      </w:tr>
      <w:tr w:rsidR="00706864" w14:paraId="335200DC" w14:textId="77777777" w:rsidTr="00A04C14">
        <w:tc>
          <w:tcPr>
            <w:tcW w:w="659" w:type="dxa"/>
          </w:tcPr>
          <w:p w14:paraId="34F3F555" w14:textId="77777777" w:rsidR="00706864" w:rsidRDefault="00706864" w:rsidP="00EA6109"/>
        </w:tc>
        <w:tc>
          <w:tcPr>
            <w:tcW w:w="8754" w:type="dxa"/>
          </w:tcPr>
          <w:p w14:paraId="0E1795FF" w14:textId="77777777" w:rsidR="00706864" w:rsidRDefault="00706864" w:rsidP="00EA6109"/>
        </w:tc>
        <w:tc>
          <w:tcPr>
            <w:tcW w:w="910" w:type="dxa"/>
          </w:tcPr>
          <w:p w14:paraId="39E2227E" w14:textId="77777777" w:rsidR="00706864" w:rsidRPr="00831731" w:rsidRDefault="00706864" w:rsidP="00EA6109">
            <w:pPr>
              <w:rPr>
                <w:b/>
              </w:rPr>
            </w:pPr>
          </w:p>
        </w:tc>
      </w:tr>
      <w:tr w:rsidR="00706864" w14:paraId="1FE14A96" w14:textId="77777777" w:rsidTr="00A04C14">
        <w:tc>
          <w:tcPr>
            <w:tcW w:w="659" w:type="dxa"/>
          </w:tcPr>
          <w:p w14:paraId="1B2115AA" w14:textId="797AE087" w:rsidR="00706864" w:rsidRDefault="00706864" w:rsidP="00EA6109">
            <w:r>
              <w:t>3.2</w:t>
            </w:r>
          </w:p>
        </w:tc>
        <w:tc>
          <w:tcPr>
            <w:tcW w:w="8754" w:type="dxa"/>
          </w:tcPr>
          <w:p w14:paraId="5F48DE44" w14:textId="08E8E542" w:rsidR="00706864" w:rsidRPr="00706864" w:rsidRDefault="00706864" w:rsidP="00EA6109">
            <w:pPr>
              <w:rPr>
                <w:b/>
              </w:rPr>
            </w:pPr>
            <w:r w:rsidRPr="00706864">
              <w:rPr>
                <w:b/>
              </w:rPr>
              <w:t>GP Targeted GP Training</w:t>
            </w:r>
          </w:p>
        </w:tc>
        <w:tc>
          <w:tcPr>
            <w:tcW w:w="910" w:type="dxa"/>
          </w:tcPr>
          <w:p w14:paraId="0983C9CC" w14:textId="77777777" w:rsidR="00706864" w:rsidRPr="00831731" w:rsidRDefault="00706864" w:rsidP="00EA6109">
            <w:pPr>
              <w:rPr>
                <w:b/>
              </w:rPr>
            </w:pPr>
          </w:p>
        </w:tc>
      </w:tr>
      <w:tr w:rsidR="00960271" w14:paraId="512090FD" w14:textId="77777777" w:rsidTr="00A04C14">
        <w:tc>
          <w:tcPr>
            <w:tcW w:w="659" w:type="dxa"/>
          </w:tcPr>
          <w:p w14:paraId="512090FA" w14:textId="77777777" w:rsidR="00960271" w:rsidRDefault="00960271" w:rsidP="00EA6109"/>
        </w:tc>
        <w:tc>
          <w:tcPr>
            <w:tcW w:w="8754" w:type="dxa"/>
          </w:tcPr>
          <w:p w14:paraId="512090FB" w14:textId="5A2B12D7" w:rsidR="00960271" w:rsidRPr="007D3F3B" w:rsidRDefault="00C06789" w:rsidP="00EA6109">
            <w:r>
              <w:t xml:space="preserve">GM </w:t>
            </w:r>
            <w:r w:rsidR="00AC5CC6">
              <w:t>noted confirmation re one year full-time equivalent.</w:t>
            </w:r>
          </w:p>
        </w:tc>
        <w:tc>
          <w:tcPr>
            <w:tcW w:w="910" w:type="dxa"/>
          </w:tcPr>
          <w:p w14:paraId="512090FC" w14:textId="77777777" w:rsidR="00960271" w:rsidRPr="00831731" w:rsidRDefault="00960271" w:rsidP="00EA6109">
            <w:pPr>
              <w:rPr>
                <w:b/>
              </w:rPr>
            </w:pPr>
          </w:p>
        </w:tc>
      </w:tr>
      <w:tr w:rsidR="00706864" w14:paraId="2C9FC8D9" w14:textId="77777777" w:rsidTr="00A04C14">
        <w:tc>
          <w:tcPr>
            <w:tcW w:w="659" w:type="dxa"/>
          </w:tcPr>
          <w:p w14:paraId="06F31266" w14:textId="77777777" w:rsidR="00706864" w:rsidRDefault="00706864" w:rsidP="00EA6109"/>
        </w:tc>
        <w:tc>
          <w:tcPr>
            <w:tcW w:w="8754" w:type="dxa"/>
          </w:tcPr>
          <w:p w14:paraId="361589D4" w14:textId="77777777" w:rsidR="00706864" w:rsidRPr="007D3F3B" w:rsidRDefault="00706864" w:rsidP="00EA6109"/>
        </w:tc>
        <w:tc>
          <w:tcPr>
            <w:tcW w:w="910" w:type="dxa"/>
          </w:tcPr>
          <w:p w14:paraId="73555B63" w14:textId="77777777" w:rsidR="00706864" w:rsidRPr="00831731" w:rsidRDefault="00706864" w:rsidP="00EA6109">
            <w:pPr>
              <w:rPr>
                <w:b/>
              </w:rPr>
            </w:pPr>
          </w:p>
        </w:tc>
      </w:tr>
      <w:tr w:rsidR="00960271" w14:paraId="51209101" w14:textId="77777777" w:rsidTr="00A04C14">
        <w:tc>
          <w:tcPr>
            <w:tcW w:w="659" w:type="dxa"/>
          </w:tcPr>
          <w:p w14:paraId="512090FE" w14:textId="77777777" w:rsidR="00960271" w:rsidRDefault="00960271" w:rsidP="00EA6109">
            <w:r>
              <w:t>4.</w:t>
            </w:r>
          </w:p>
        </w:tc>
        <w:tc>
          <w:tcPr>
            <w:tcW w:w="8754" w:type="dxa"/>
          </w:tcPr>
          <w:p w14:paraId="512090FF" w14:textId="77777777" w:rsidR="00960271" w:rsidRPr="007D3F3B" w:rsidRDefault="00960271" w:rsidP="00EA6109">
            <w:r w:rsidRPr="00227139">
              <w:rPr>
                <w:b/>
              </w:rPr>
              <w:t>STB update for MDET</w:t>
            </w:r>
          </w:p>
        </w:tc>
        <w:tc>
          <w:tcPr>
            <w:tcW w:w="910" w:type="dxa"/>
          </w:tcPr>
          <w:p w14:paraId="51209100" w14:textId="77777777" w:rsidR="00960271" w:rsidRPr="00831731" w:rsidRDefault="00960271" w:rsidP="00EA6109">
            <w:pPr>
              <w:rPr>
                <w:b/>
              </w:rPr>
            </w:pPr>
          </w:p>
        </w:tc>
      </w:tr>
      <w:tr w:rsidR="00960271" w14:paraId="51209115" w14:textId="77777777" w:rsidTr="00A04C14">
        <w:tc>
          <w:tcPr>
            <w:tcW w:w="659" w:type="dxa"/>
          </w:tcPr>
          <w:p w14:paraId="51209102" w14:textId="77777777" w:rsidR="00960271" w:rsidRDefault="00960271" w:rsidP="00EA6109"/>
        </w:tc>
        <w:tc>
          <w:tcPr>
            <w:tcW w:w="8754" w:type="dxa"/>
          </w:tcPr>
          <w:p w14:paraId="5D98C242" w14:textId="33A1E74C" w:rsidR="00960271" w:rsidRDefault="00AC5CC6" w:rsidP="00EA6109">
            <w:r>
              <w:t>GM noted his attendance at joint MDET/STB Chairs meetings whe</w:t>
            </w:r>
            <w:r w:rsidR="00F948CD">
              <w:t>re</w:t>
            </w:r>
            <w:r>
              <w:t xml:space="preserve"> he provides an update report.  MDET meets </w:t>
            </w:r>
            <w:r w:rsidR="00F948CD">
              <w:t xml:space="preserve">separately </w:t>
            </w:r>
            <w:r>
              <w:t>every month.</w:t>
            </w:r>
          </w:p>
          <w:p w14:paraId="54A43EBA" w14:textId="5A2F910E" w:rsidR="00AC5CC6" w:rsidRDefault="00AC5CC6" w:rsidP="00EA6109"/>
          <w:p w14:paraId="6DDCA039" w14:textId="6C0C00B9" w:rsidR="00AC5CC6" w:rsidRDefault="00AC5CC6" w:rsidP="00EA6109">
            <w:r>
              <w:t xml:space="preserve">The September update report was </w:t>
            </w:r>
            <w:r w:rsidR="008473FE">
              <w:t>circulated,</w:t>
            </w:r>
            <w:r>
              <w:t xml:space="preserve"> and GM highlighted:</w:t>
            </w:r>
          </w:p>
          <w:p w14:paraId="03112DA8" w14:textId="77777777" w:rsidR="00AC5CC6" w:rsidRDefault="001304EE" w:rsidP="001304EE">
            <w:pPr>
              <w:pStyle w:val="ListParagraph"/>
              <w:numPr>
                <w:ilvl w:val="0"/>
                <w:numId w:val="2"/>
              </w:numPr>
            </w:pPr>
            <w:r>
              <w:t>GP Stay in Practice Scheme.</w:t>
            </w:r>
          </w:p>
          <w:p w14:paraId="46AD29BB" w14:textId="77777777" w:rsidR="001304EE" w:rsidRDefault="001304EE" w:rsidP="001304EE">
            <w:pPr>
              <w:pStyle w:val="ListParagraph"/>
              <w:numPr>
                <w:ilvl w:val="0"/>
                <w:numId w:val="2"/>
              </w:numPr>
            </w:pPr>
            <w:r>
              <w:t>Round 2 recruitment.</w:t>
            </w:r>
          </w:p>
          <w:p w14:paraId="35BBC19F" w14:textId="77777777" w:rsidR="001304EE" w:rsidRDefault="001304EE" w:rsidP="001304EE">
            <w:pPr>
              <w:pStyle w:val="ListParagraph"/>
              <w:numPr>
                <w:ilvl w:val="0"/>
                <w:numId w:val="2"/>
              </w:numPr>
            </w:pPr>
            <w:r>
              <w:t>Targeted GP programmes.</w:t>
            </w:r>
          </w:p>
          <w:p w14:paraId="358055BF" w14:textId="77777777" w:rsidR="001304EE" w:rsidRDefault="001304EE" w:rsidP="001304EE">
            <w:pPr>
              <w:pStyle w:val="ListParagraph"/>
              <w:numPr>
                <w:ilvl w:val="0"/>
                <w:numId w:val="2"/>
              </w:numPr>
            </w:pPr>
            <w:r>
              <w:t>BBT – now under the remit of the STB.</w:t>
            </w:r>
          </w:p>
          <w:p w14:paraId="21A1EF51" w14:textId="77777777" w:rsidR="001304EE" w:rsidRDefault="001304EE" w:rsidP="001304EE">
            <w:pPr>
              <w:pStyle w:val="ListParagraph"/>
              <w:numPr>
                <w:ilvl w:val="0"/>
                <w:numId w:val="2"/>
              </w:numPr>
            </w:pPr>
            <w:r>
              <w:t>AK’s appointment as GP Director North/East/South East.</w:t>
            </w:r>
          </w:p>
          <w:p w14:paraId="7910C021" w14:textId="77777777" w:rsidR="001304EE" w:rsidRDefault="001304EE" w:rsidP="001304EE"/>
          <w:p w14:paraId="5120910B" w14:textId="51B318DE" w:rsidR="001304EE" w:rsidRPr="007D3F3B" w:rsidRDefault="001304EE" w:rsidP="001304EE">
            <w:r>
              <w:t>The next joint MDET/STB Chairs meeting will take place on 11 February.</w:t>
            </w:r>
          </w:p>
        </w:tc>
        <w:tc>
          <w:tcPr>
            <w:tcW w:w="910" w:type="dxa"/>
          </w:tcPr>
          <w:p w14:paraId="5120910C" w14:textId="77777777" w:rsidR="00960271" w:rsidRDefault="00960271" w:rsidP="00EA6109">
            <w:pPr>
              <w:rPr>
                <w:b/>
              </w:rPr>
            </w:pPr>
          </w:p>
          <w:p w14:paraId="5120910D" w14:textId="77777777" w:rsidR="00960271" w:rsidRDefault="00960271" w:rsidP="00EA6109">
            <w:pPr>
              <w:rPr>
                <w:b/>
              </w:rPr>
            </w:pPr>
          </w:p>
          <w:p w14:paraId="5120910E" w14:textId="77777777" w:rsidR="00960271" w:rsidRDefault="00960271" w:rsidP="00EA6109">
            <w:pPr>
              <w:rPr>
                <w:b/>
              </w:rPr>
            </w:pPr>
          </w:p>
          <w:p w14:paraId="51209114" w14:textId="57122F94" w:rsidR="00960271" w:rsidRPr="00831731" w:rsidRDefault="00960271" w:rsidP="00EA6109">
            <w:pPr>
              <w:rPr>
                <w:b/>
              </w:rPr>
            </w:pPr>
          </w:p>
        </w:tc>
      </w:tr>
      <w:tr w:rsidR="00E87CCD" w14:paraId="51B1505A" w14:textId="77777777" w:rsidTr="00A04C14">
        <w:tc>
          <w:tcPr>
            <w:tcW w:w="659" w:type="dxa"/>
          </w:tcPr>
          <w:p w14:paraId="71B8F263" w14:textId="77777777" w:rsidR="00E87CCD" w:rsidRDefault="00E87CCD" w:rsidP="00EA6109"/>
        </w:tc>
        <w:tc>
          <w:tcPr>
            <w:tcW w:w="8754" w:type="dxa"/>
          </w:tcPr>
          <w:p w14:paraId="5F37AC4F" w14:textId="77777777" w:rsidR="00E87CCD" w:rsidRDefault="00E87CCD" w:rsidP="00EA6109"/>
        </w:tc>
        <w:tc>
          <w:tcPr>
            <w:tcW w:w="910" w:type="dxa"/>
          </w:tcPr>
          <w:p w14:paraId="75DA45B6" w14:textId="77777777" w:rsidR="00E87CCD" w:rsidRDefault="00E87CCD" w:rsidP="00EA6109">
            <w:pPr>
              <w:rPr>
                <w:b/>
              </w:rPr>
            </w:pPr>
          </w:p>
        </w:tc>
      </w:tr>
      <w:tr w:rsidR="00E87CCD" w14:paraId="32CB07CE" w14:textId="77777777" w:rsidTr="00A04C14">
        <w:tc>
          <w:tcPr>
            <w:tcW w:w="659" w:type="dxa"/>
          </w:tcPr>
          <w:p w14:paraId="6CD5963B" w14:textId="62057A99" w:rsidR="00E87CCD" w:rsidRDefault="009F4AC7" w:rsidP="00EA6109">
            <w:r>
              <w:t>5.</w:t>
            </w:r>
          </w:p>
        </w:tc>
        <w:tc>
          <w:tcPr>
            <w:tcW w:w="8754" w:type="dxa"/>
          </w:tcPr>
          <w:p w14:paraId="58F1381D" w14:textId="710FA68F" w:rsidR="00E87CCD" w:rsidRPr="009F4AC7" w:rsidRDefault="009F4AC7" w:rsidP="00EA6109">
            <w:pPr>
              <w:rPr>
                <w:b/>
              </w:rPr>
            </w:pPr>
            <w:r w:rsidRPr="009F4AC7">
              <w:rPr>
                <w:rFonts w:ascii="Calibri" w:hAnsi="Calibri" w:cs="Arial"/>
                <w:b/>
              </w:rPr>
              <w:t>MDET Updates for STB</w:t>
            </w:r>
          </w:p>
        </w:tc>
        <w:tc>
          <w:tcPr>
            <w:tcW w:w="910" w:type="dxa"/>
          </w:tcPr>
          <w:p w14:paraId="390292EB" w14:textId="77777777" w:rsidR="00E87CCD" w:rsidRDefault="00E87CCD" w:rsidP="00EA6109">
            <w:pPr>
              <w:rPr>
                <w:b/>
              </w:rPr>
            </w:pPr>
          </w:p>
        </w:tc>
      </w:tr>
      <w:tr w:rsidR="00E87CCD" w14:paraId="056F6FF6" w14:textId="77777777" w:rsidTr="00A04C14">
        <w:tc>
          <w:tcPr>
            <w:tcW w:w="659" w:type="dxa"/>
          </w:tcPr>
          <w:p w14:paraId="2D1E5B4A" w14:textId="77777777" w:rsidR="00E87CCD" w:rsidRDefault="00E87CCD" w:rsidP="00EA6109"/>
        </w:tc>
        <w:tc>
          <w:tcPr>
            <w:tcW w:w="8754" w:type="dxa"/>
          </w:tcPr>
          <w:p w14:paraId="23909BC8" w14:textId="39970F79" w:rsidR="00E87CCD" w:rsidRDefault="009F4AC7" w:rsidP="00EA6109">
            <w:r>
              <w:t>GM reported on 2 pieces of work in</w:t>
            </w:r>
            <w:r w:rsidR="00F948CD">
              <w:t xml:space="preserve"> which he has been involved</w:t>
            </w:r>
            <w:r>
              <w:t>.</w:t>
            </w:r>
          </w:p>
          <w:p w14:paraId="164AB35F" w14:textId="77777777" w:rsidR="00B43030" w:rsidRDefault="00B43030" w:rsidP="00EA6109"/>
          <w:p w14:paraId="510A3A59" w14:textId="77777777" w:rsidR="009F4AC7" w:rsidRDefault="00B43030" w:rsidP="00B43030">
            <w:pPr>
              <w:pStyle w:val="ListParagraph"/>
              <w:numPr>
                <w:ilvl w:val="0"/>
                <w:numId w:val="3"/>
              </w:numPr>
            </w:pPr>
            <w:r>
              <w:lastRenderedPageBreak/>
              <w:t xml:space="preserve">Review of recruitment in Scotland for all specialties by the MDRS Task and Finish Group.  </w:t>
            </w:r>
            <w:r w:rsidR="00740AF8">
              <w:t>Almost all specialties wanted to remain in UK recruitment.  The review highlighted two issues for STBs to address:</w:t>
            </w:r>
          </w:p>
          <w:p w14:paraId="516A11D6" w14:textId="078A5AB7" w:rsidR="00740AF8" w:rsidRDefault="00740AF8" w:rsidP="00740AF8">
            <w:pPr>
              <w:pStyle w:val="ListParagraph"/>
              <w:numPr>
                <w:ilvl w:val="0"/>
                <w:numId w:val="4"/>
              </w:numPr>
            </w:pPr>
            <w:r>
              <w:t xml:space="preserve">To improve information especially for Core programmes by increased granularity and </w:t>
            </w:r>
            <w:r w:rsidR="00A5145F">
              <w:t>rotation and placement information.</w:t>
            </w:r>
            <w:r w:rsidR="003C447E">
              <w:t xml:space="preserve">  Some </w:t>
            </w:r>
            <w:r w:rsidR="00335998">
              <w:t>g</w:t>
            </w:r>
            <w:r w:rsidR="00CB634E">
              <w:t xml:space="preserve">eographical </w:t>
            </w:r>
            <w:r w:rsidR="003C447E">
              <w:t xml:space="preserve">areas were very big and trainees were uncertain of where they would be placed.  In GP this information was known from the beginning of application as trainees apply to programmes within Scotland and therefore know the area in advance with information and contact details available on the website and programme information via example rotations.  </w:t>
            </w:r>
            <w:r w:rsidR="00AD2EC9">
              <w:t xml:space="preserve">CJ said that Public Health made information available at Health Board level and this year </w:t>
            </w:r>
            <w:r w:rsidR="004F7554">
              <w:t>added a rotation arrangement with another Health Board.  After Phase 2 applicants can go to national treasure and other posts so all were aware in advance about what they were applying for.  Noted that Occupational Medicine is a national programme and all sites are listed.  BBT information was at Health Board area level.</w:t>
            </w:r>
          </w:p>
          <w:p w14:paraId="2D07AB6A" w14:textId="55AA694E" w:rsidR="004F7554" w:rsidRDefault="004F7554" w:rsidP="00740AF8">
            <w:pPr>
              <w:pStyle w:val="ListParagraph"/>
              <w:numPr>
                <w:ilvl w:val="0"/>
                <w:numId w:val="4"/>
              </w:numPr>
            </w:pPr>
            <w:r>
              <w:t xml:space="preserve">The requirement for a nominated recruitment lead.  This was in response to some specialties feeling they were detached from central information.  </w:t>
            </w:r>
            <w:r w:rsidR="00B251A7">
              <w:t>GP has an identified lead and information is fed back to the STB/TPDs</w:t>
            </w:r>
            <w:r w:rsidR="00AE7137">
              <w:t xml:space="preserve"> and GM works closely with the recruitment team.  CJ reported that the Public Health TPD </w:t>
            </w:r>
            <w:r w:rsidR="00836674">
              <w:t>assumes</w:t>
            </w:r>
            <w:r w:rsidR="00AE7137">
              <w:t xml:space="preserve"> this role and they are involved in national recruitment; she will </w:t>
            </w:r>
            <w:r w:rsidR="008473FE">
              <w:t>investigate</w:t>
            </w:r>
            <w:r w:rsidR="00AE7137">
              <w:t xml:space="preserve"> what input they have to the Fa</w:t>
            </w:r>
            <w:r w:rsidR="00DA4E65">
              <w:t>culty in terms of recruitment.  Occupational Medicine is involved in national recruitment and the TPD leads for Scotland.  BBT is a Scotland only programme.</w:t>
            </w:r>
          </w:p>
          <w:p w14:paraId="68E751DE" w14:textId="77777777" w:rsidR="00DA4E65" w:rsidRDefault="00DA4E65" w:rsidP="00DA4E65"/>
          <w:p w14:paraId="1274251B" w14:textId="6F845A39" w:rsidR="005D1FAA" w:rsidRDefault="00DA4E65" w:rsidP="005D1FAA">
            <w:pPr>
              <w:pStyle w:val="ListParagraph"/>
              <w:numPr>
                <w:ilvl w:val="0"/>
                <w:numId w:val="3"/>
              </w:numPr>
            </w:pPr>
            <w:r>
              <w:t>GMC Guidance on Consent</w:t>
            </w:r>
            <w:r w:rsidR="00FA5544">
              <w:t>.  The GMC surveyed junior doctors</w:t>
            </w:r>
            <w:r w:rsidR="00B034EE">
              <w:t>’</w:t>
            </w:r>
            <w:r w:rsidR="00FA5544">
              <w:t xml:space="preserve"> involvement in patient consent – GM was involved in this work and</w:t>
            </w:r>
            <w:r w:rsidR="005D1FAA">
              <w:t xml:space="preserve"> commented on behalf of the STB.</w:t>
            </w:r>
          </w:p>
          <w:p w14:paraId="30315F24" w14:textId="77777777" w:rsidR="00BF1DD2" w:rsidRDefault="00BF1DD2" w:rsidP="00BF1DD2"/>
          <w:p w14:paraId="00A0FD1B" w14:textId="5EBB0511" w:rsidR="00BF1DD2" w:rsidRDefault="00BF1DD2" w:rsidP="00BF1DD2">
            <w:r>
              <w:t>GM also noted</w:t>
            </w:r>
            <w:r w:rsidR="00FE26F6">
              <w:t xml:space="preserve"> the review at the end last year of the number of training posts in each specialty.  GP numbers remain static while other specialties </w:t>
            </w:r>
            <w:r w:rsidR="002F4F16">
              <w:t xml:space="preserve">have </w:t>
            </w:r>
            <w:r w:rsidR="00FE26F6">
              <w:t xml:space="preserve">made the case for expansion – 10 in Radiology/8 in Paediatrics.  MK confirmed </w:t>
            </w:r>
            <w:r w:rsidR="00901401">
              <w:t xml:space="preserve">the process was </w:t>
            </w:r>
            <w:r w:rsidR="00FE26F6">
              <w:t>that NES recommended expansion which was then agreed by the Transitions Group and funding discussion was ongoing.  GM noted that expansion in one specialty impacts on others eg harder to fill specialties and areas.</w:t>
            </w:r>
            <w:r w:rsidR="00A462AD">
              <w:t xml:space="preserve">  </w:t>
            </w:r>
            <w:r w:rsidR="002B392A">
              <w:t xml:space="preserve">AT </w:t>
            </w:r>
            <w:r w:rsidR="00B01DEB">
              <w:t xml:space="preserve">felt the static state was at odds with the commitment to 800 more GPs in the next 5 years – MK </w:t>
            </w:r>
            <w:r w:rsidR="00B869D7">
              <w:t>said this total would include enhanced induction and returners</w:t>
            </w:r>
            <w:r w:rsidR="000F1F67">
              <w:t>.</w:t>
            </w:r>
          </w:p>
        </w:tc>
        <w:tc>
          <w:tcPr>
            <w:tcW w:w="910" w:type="dxa"/>
          </w:tcPr>
          <w:p w14:paraId="55DB8B64" w14:textId="77777777" w:rsidR="00E87CCD" w:rsidRDefault="00E87CCD" w:rsidP="00EA6109">
            <w:pPr>
              <w:rPr>
                <w:b/>
              </w:rPr>
            </w:pPr>
          </w:p>
          <w:p w14:paraId="4A605F61" w14:textId="77777777" w:rsidR="00DA4E65" w:rsidRDefault="00DA4E65" w:rsidP="00EA6109">
            <w:pPr>
              <w:rPr>
                <w:b/>
              </w:rPr>
            </w:pPr>
          </w:p>
          <w:p w14:paraId="70F86524" w14:textId="77777777" w:rsidR="00DA4E65" w:rsidRDefault="00DA4E65" w:rsidP="00EA6109">
            <w:pPr>
              <w:rPr>
                <w:b/>
              </w:rPr>
            </w:pPr>
          </w:p>
          <w:p w14:paraId="1D371014" w14:textId="77777777" w:rsidR="00DA4E65" w:rsidRDefault="00DA4E65" w:rsidP="00EA6109">
            <w:pPr>
              <w:rPr>
                <w:b/>
              </w:rPr>
            </w:pPr>
          </w:p>
          <w:p w14:paraId="4B5D244F" w14:textId="77777777" w:rsidR="00DA4E65" w:rsidRDefault="00DA4E65" w:rsidP="00EA6109">
            <w:pPr>
              <w:rPr>
                <w:b/>
              </w:rPr>
            </w:pPr>
          </w:p>
          <w:p w14:paraId="670329EB" w14:textId="77777777" w:rsidR="00DA4E65" w:rsidRDefault="00DA4E65" w:rsidP="00EA6109">
            <w:pPr>
              <w:rPr>
                <w:b/>
              </w:rPr>
            </w:pPr>
          </w:p>
          <w:p w14:paraId="6DDF4F9F" w14:textId="77777777" w:rsidR="00DA4E65" w:rsidRDefault="00DA4E65" w:rsidP="00EA6109">
            <w:pPr>
              <w:rPr>
                <w:b/>
              </w:rPr>
            </w:pPr>
          </w:p>
          <w:p w14:paraId="7DB56FB4" w14:textId="77777777" w:rsidR="00DA4E65" w:rsidRDefault="00DA4E65" w:rsidP="00EA6109">
            <w:pPr>
              <w:rPr>
                <w:b/>
              </w:rPr>
            </w:pPr>
          </w:p>
          <w:p w14:paraId="5E7F1AF8" w14:textId="77777777" w:rsidR="00DA4E65" w:rsidRDefault="00DA4E65" w:rsidP="00EA6109">
            <w:pPr>
              <w:rPr>
                <w:b/>
              </w:rPr>
            </w:pPr>
          </w:p>
          <w:p w14:paraId="5701C10A" w14:textId="77777777" w:rsidR="00DA4E65" w:rsidRDefault="00DA4E65" w:rsidP="00EA6109">
            <w:pPr>
              <w:rPr>
                <w:b/>
              </w:rPr>
            </w:pPr>
          </w:p>
          <w:p w14:paraId="2B1B351F" w14:textId="77777777" w:rsidR="00DA4E65" w:rsidRDefault="00DA4E65" w:rsidP="00EA6109">
            <w:pPr>
              <w:rPr>
                <w:b/>
              </w:rPr>
            </w:pPr>
          </w:p>
          <w:p w14:paraId="02227E5D" w14:textId="77777777" w:rsidR="00DA4E65" w:rsidRDefault="00DA4E65" w:rsidP="00EA6109">
            <w:pPr>
              <w:rPr>
                <w:b/>
              </w:rPr>
            </w:pPr>
          </w:p>
          <w:p w14:paraId="0E16C0C2" w14:textId="77777777" w:rsidR="00DA4E65" w:rsidRDefault="00DA4E65" w:rsidP="00EA6109">
            <w:pPr>
              <w:rPr>
                <w:b/>
              </w:rPr>
            </w:pPr>
          </w:p>
          <w:p w14:paraId="4A5D83FD" w14:textId="77777777" w:rsidR="00DA4E65" w:rsidRDefault="00DA4E65" w:rsidP="00EA6109">
            <w:pPr>
              <w:rPr>
                <w:b/>
              </w:rPr>
            </w:pPr>
          </w:p>
          <w:p w14:paraId="2FFFC5CD" w14:textId="77777777" w:rsidR="00DA4E65" w:rsidRDefault="00DA4E65" w:rsidP="00EA6109">
            <w:pPr>
              <w:rPr>
                <w:b/>
              </w:rPr>
            </w:pPr>
          </w:p>
          <w:p w14:paraId="70BED287" w14:textId="77777777" w:rsidR="00DA4E65" w:rsidRDefault="00DA4E65" w:rsidP="00EA6109">
            <w:pPr>
              <w:rPr>
                <w:b/>
              </w:rPr>
            </w:pPr>
          </w:p>
          <w:p w14:paraId="7695DF64" w14:textId="77777777" w:rsidR="00DA4E65" w:rsidRDefault="00DA4E65" w:rsidP="00EA6109">
            <w:pPr>
              <w:rPr>
                <w:b/>
              </w:rPr>
            </w:pPr>
          </w:p>
          <w:p w14:paraId="3A961DAC" w14:textId="77777777" w:rsidR="00DA4E65" w:rsidRDefault="00DA4E65" w:rsidP="00EA6109">
            <w:pPr>
              <w:rPr>
                <w:b/>
              </w:rPr>
            </w:pPr>
          </w:p>
          <w:p w14:paraId="2AD39F11" w14:textId="77777777" w:rsidR="00DA4E65" w:rsidRDefault="00DA4E65" w:rsidP="00EA6109">
            <w:pPr>
              <w:rPr>
                <w:b/>
              </w:rPr>
            </w:pPr>
          </w:p>
          <w:p w14:paraId="33B3AE63" w14:textId="77777777" w:rsidR="00DA4E65" w:rsidRDefault="00DA4E65" w:rsidP="00EA6109">
            <w:pPr>
              <w:rPr>
                <w:b/>
              </w:rPr>
            </w:pPr>
          </w:p>
          <w:p w14:paraId="2275D93C" w14:textId="77777777" w:rsidR="00DA4E65" w:rsidRDefault="00DA4E65" w:rsidP="00EA6109">
            <w:pPr>
              <w:rPr>
                <w:b/>
              </w:rPr>
            </w:pPr>
          </w:p>
          <w:p w14:paraId="21A1B59A" w14:textId="77777777" w:rsidR="00DA4E65" w:rsidRDefault="00DA4E65" w:rsidP="00EA6109">
            <w:pPr>
              <w:rPr>
                <w:b/>
              </w:rPr>
            </w:pPr>
          </w:p>
          <w:p w14:paraId="2099B6BB" w14:textId="6431D462" w:rsidR="00DA4E65" w:rsidRDefault="00DA4E65" w:rsidP="00EA6109">
            <w:pPr>
              <w:rPr>
                <w:b/>
              </w:rPr>
            </w:pPr>
            <w:r>
              <w:rPr>
                <w:b/>
              </w:rPr>
              <w:t>CJ</w:t>
            </w:r>
          </w:p>
          <w:p w14:paraId="3B1A9268" w14:textId="53C0A57E" w:rsidR="00DA4E65" w:rsidRDefault="00DA4E65" w:rsidP="00EA6109">
            <w:pPr>
              <w:rPr>
                <w:b/>
              </w:rPr>
            </w:pPr>
          </w:p>
        </w:tc>
      </w:tr>
      <w:tr w:rsidR="00E87CCD" w14:paraId="23E736C4" w14:textId="77777777" w:rsidTr="00A04C14">
        <w:tc>
          <w:tcPr>
            <w:tcW w:w="659" w:type="dxa"/>
          </w:tcPr>
          <w:p w14:paraId="7734FAED" w14:textId="77777777" w:rsidR="00E87CCD" w:rsidRDefault="00E87CCD" w:rsidP="00EA6109"/>
        </w:tc>
        <w:tc>
          <w:tcPr>
            <w:tcW w:w="8754" w:type="dxa"/>
          </w:tcPr>
          <w:p w14:paraId="468B51CE" w14:textId="77777777" w:rsidR="00E87CCD" w:rsidRDefault="00E87CCD" w:rsidP="00EA6109"/>
        </w:tc>
        <w:tc>
          <w:tcPr>
            <w:tcW w:w="910" w:type="dxa"/>
          </w:tcPr>
          <w:p w14:paraId="69CE217A" w14:textId="77777777" w:rsidR="00E87CCD" w:rsidRDefault="00E87CCD" w:rsidP="00EA6109">
            <w:pPr>
              <w:rPr>
                <w:b/>
              </w:rPr>
            </w:pPr>
          </w:p>
        </w:tc>
      </w:tr>
      <w:tr w:rsidR="00E87CCD" w14:paraId="204D298D" w14:textId="77777777" w:rsidTr="00A04C14">
        <w:tc>
          <w:tcPr>
            <w:tcW w:w="659" w:type="dxa"/>
          </w:tcPr>
          <w:p w14:paraId="67173F67" w14:textId="77777777" w:rsidR="00E87CCD" w:rsidRDefault="00E87CCD" w:rsidP="00EA6109"/>
        </w:tc>
        <w:tc>
          <w:tcPr>
            <w:tcW w:w="8754" w:type="dxa"/>
          </w:tcPr>
          <w:p w14:paraId="65002450" w14:textId="6F6F794B" w:rsidR="00E87CCD" w:rsidRDefault="00AE5AC3" w:rsidP="00EA6109">
            <w:r>
              <w:t xml:space="preserve">LD reported a Careers Fair for FY2 was held </w:t>
            </w:r>
            <w:r w:rsidR="00820BFD">
              <w:t>on 16 January</w:t>
            </w:r>
            <w:r w:rsidR="00615D43">
              <w:t xml:space="preserve"> in Glasgow for West of Scotland trainees.</w:t>
            </w:r>
            <w:r w:rsidR="00CD09BC">
              <w:t xml:space="preserve">  </w:t>
            </w:r>
            <w:r w:rsidR="00C571C4">
              <w:t xml:space="preserve">Of the 40 who attended only one said they were thinking of applying for a training post.  MK </w:t>
            </w:r>
            <w:r w:rsidR="008F2769">
              <w:t>confirmed this</w:t>
            </w:r>
            <w:r w:rsidR="00334E02">
              <w:t xml:space="preserve"> fitted with known trends – year on year only 48% go into training</w:t>
            </w:r>
            <w:r w:rsidR="008663B0">
              <w:t>.  LD said the reasons given were that people were seeking a break before starting posts.</w:t>
            </w:r>
          </w:p>
          <w:p w14:paraId="68641DAC" w14:textId="77777777" w:rsidR="0077245B" w:rsidRDefault="0077245B" w:rsidP="00EA6109"/>
          <w:p w14:paraId="01E83D7F" w14:textId="1262E43F" w:rsidR="0077245B" w:rsidRDefault="0077245B" w:rsidP="00EA6109">
            <w:r>
              <w:t>GM confirmed GP was not considering expansion</w:t>
            </w:r>
            <w:r w:rsidR="005449E1">
              <w:t xml:space="preserve"> </w:t>
            </w:r>
            <w:r w:rsidR="0056276E">
              <w:t>– the lack of fill was</w:t>
            </w:r>
            <w:r w:rsidR="00B81F14">
              <w:t xml:space="preserve"> the issue to be addressed and the message he has fed back concerned the impact of expansion in other specialties.</w:t>
            </w:r>
          </w:p>
        </w:tc>
        <w:tc>
          <w:tcPr>
            <w:tcW w:w="910" w:type="dxa"/>
          </w:tcPr>
          <w:p w14:paraId="458BD3E7" w14:textId="77777777" w:rsidR="00E87CCD" w:rsidRDefault="00E87CCD" w:rsidP="00EA6109">
            <w:pPr>
              <w:rPr>
                <w:b/>
              </w:rPr>
            </w:pPr>
          </w:p>
        </w:tc>
      </w:tr>
      <w:tr w:rsidR="00E87CCD" w14:paraId="127545AB" w14:textId="77777777" w:rsidTr="00A04C14">
        <w:tc>
          <w:tcPr>
            <w:tcW w:w="659" w:type="dxa"/>
          </w:tcPr>
          <w:p w14:paraId="1EE7CC78" w14:textId="77777777" w:rsidR="00E87CCD" w:rsidRDefault="00E87CCD" w:rsidP="00EA6109"/>
        </w:tc>
        <w:tc>
          <w:tcPr>
            <w:tcW w:w="8754" w:type="dxa"/>
          </w:tcPr>
          <w:p w14:paraId="3D9BCF6A" w14:textId="77777777" w:rsidR="00E87CCD" w:rsidRDefault="00E87CCD" w:rsidP="00EA6109"/>
        </w:tc>
        <w:tc>
          <w:tcPr>
            <w:tcW w:w="910" w:type="dxa"/>
          </w:tcPr>
          <w:p w14:paraId="1D70FBB6" w14:textId="77777777" w:rsidR="00E87CCD" w:rsidRDefault="00E87CCD" w:rsidP="00EA6109">
            <w:pPr>
              <w:rPr>
                <w:b/>
              </w:rPr>
            </w:pPr>
          </w:p>
        </w:tc>
      </w:tr>
      <w:tr w:rsidR="00E87CCD" w14:paraId="6CD58DAC" w14:textId="77777777" w:rsidTr="00A04C14">
        <w:tc>
          <w:tcPr>
            <w:tcW w:w="659" w:type="dxa"/>
          </w:tcPr>
          <w:p w14:paraId="001605F7" w14:textId="77777777" w:rsidR="00E87CCD" w:rsidRDefault="00E87CCD" w:rsidP="00EA6109"/>
        </w:tc>
        <w:tc>
          <w:tcPr>
            <w:tcW w:w="8754" w:type="dxa"/>
          </w:tcPr>
          <w:p w14:paraId="67EF916C" w14:textId="14F50770" w:rsidR="00AE14A9" w:rsidRDefault="00CC03CA" w:rsidP="00AE14A9">
            <w:r>
              <w:t xml:space="preserve">Broad Based training has now been rolled out across other Health Boards </w:t>
            </w:r>
            <w:r w:rsidR="00F5116A">
              <w:t xml:space="preserve">– previously there were 3 posts in </w:t>
            </w:r>
            <w:r w:rsidR="003F1939">
              <w:t xml:space="preserve">each of </w:t>
            </w:r>
            <w:r w:rsidR="00F5116A">
              <w:t xml:space="preserve">4 Health Boards – from August 2019 there will be 2 posts in </w:t>
            </w:r>
            <w:r w:rsidR="003F1939">
              <w:t>each of 7 Health Boards.  Funding has not yet been secured and it was likely to be via savings from</w:t>
            </w:r>
            <w:r w:rsidR="00AE14A9">
              <w:t xml:space="preserve"> unfilled posts.</w:t>
            </w:r>
          </w:p>
        </w:tc>
        <w:tc>
          <w:tcPr>
            <w:tcW w:w="910" w:type="dxa"/>
          </w:tcPr>
          <w:p w14:paraId="6CAABB05" w14:textId="77777777" w:rsidR="00E87CCD" w:rsidRDefault="00E87CCD" w:rsidP="00EA6109">
            <w:pPr>
              <w:rPr>
                <w:b/>
              </w:rPr>
            </w:pPr>
          </w:p>
        </w:tc>
      </w:tr>
      <w:tr w:rsidR="00E87CCD" w14:paraId="4C4A4053" w14:textId="77777777" w:rsidTr="00A04C14">
        <w:tc>
          <w:tcPr>
            <w:tcW w:w="659" w:type="dxa"/>
          </w:tcPr>
          <w:p w14:paraId="3E9BDFE0" w14:textId="77777777" w:rsidR="00E87CCD" w:rsidRDefault="00E87CCD" w:rsidP="00EA6109"/>
        </w:tc>
        <w:tc>
          <w:tcPr>
            <w:tcW w:w="8754" w:type="dxa"/>
          </w:tcPr>
          <w:p w14:paraId="7CE85A34" w14:textId="77777777" w:rsidR="00E87CCD" w:rsidRDefault="00E87CCD" w:rsidP="00EA6109"/>
        </w:tc>
        <w:tc>
          <w:tcPr>
            <w:tcW w:w="910" w:type="dxa"/>
          </w:tcPr>
          <w:p w14:paraId="78D9882E" w14:textId="77777777" w:rsidR="00E87CCD" w:rsidRDefault="00E87CCD" w:rsidP="00EA6109">
            <w:pPr>
              <w:rPr>
                <w:b/>
              </w:rPr>
            </w:pPr>
          </w:p>
        </w:tc>
      </w:tr>
      <w:tr w:rsidR="00E87CCD" w14:paraId="334D83A1" w14:textId="77777777" w:rsidTr="00A04C14">
        <w:tc>
          <w:tcPr>
            <w:tcW w:w="659" w:type="dxa"/>
          </w:tcPr>
          <w:p w14:paraId="79EE39F2" w14:textId="690F244E" w:rsidR="00E87CCD" w:rsidRDefault="00AE14A9" w:rsidP="00EA6109">
            <w:r>
              <w:t>6.</w:t>
            </w:r>
          </w:p>
        </w:tc>
        <w:tc>
          <w:tcPr>
            <w:tcW w:w="8754" w:type="dxa"/>
          </w:tcPr>
          <w:p w14:paraId="4331F0BA" w14:textId="52E583F9" w:rsidR="00E87CCD" w:rsidRDefault="00AE14A9" w:rsidP="00AE14A9">
            <w:pPr>
              <w:pStyle w:val="ListParagraph"/>
              <w:ind w:left="0"/>
            </w:pPr>
            <w:r w:rsidRPr="00AE14A9">
              <w:rPr>
                <w:rFonts w:ascii="Calibri" w:hAnsi="Calibri" w:cs="Arial"/>
                <w:b/>
              </w:rPr>
              <w:t>Main item for discussion – STB Chair presentation</w:t>
            </w:r>
          </w:p>
        </w:tc>
        <w:tc>
          <w:tcPr>
            <w:tcW w:w="910" w:type="dxa"/>
          </w:tcPr>
          <w:p w14:paraId="6DECDFAB" w14:textId="77777777" w:rsidR="00E87CCD" w:rsidRDefault="00E87CCD" w:rsidP="00EA6109">
            <w:pPr>
              <w:rPr>
                <w:b/>
              </w:rPr>
            </w:pPr>
          </w:p>
        </w:tc>
      </w:tr>
      <w:tr w:rsidR="00E87CCD" w14:paraId="724E75BD" w14:textId="77777777" w:rsidTr="00A04C14">
        <w:tc>
          <w:tcPr>
            <w:tcW w:w="659" w:type="dxa"/>
          </w:tcPr>
          <w:p w14:paraId="27892D60" w14:textId="77777777" w:rsidR="00E87CCD" w:rsidRDefault="00E87CCD" w:rsidP="00EA6109"/>
        </w:tc>
        <w:tc>
          <w:tcPr>
            <w:tcW w:w="8754" w:type="dxa"/>
          </w:tcPr>
          <w:p w14:paraId="3B82D062" w14:textId="66E79765" w:rsidR="00E87CCD" w:rsidRDefault="00BE4108" w:rsidP="00EA6109">
            <w:r>
              <w:t>GM</w:t>
            </w:r>
            <w:r w:rsidR="00BE63BF">
              <w:t xml:space="preserve"> presented on GP training.  He was keen in future </w:t>
            </w:r>
            <w:r w:rsidR="009D08EB">
              <w:t xml:space="preserve">for </w:t>
            </w:r>
            <w:r w:rsidR="00E561CE">
              <w:t xml:space="preserve">members of the STB to take the lead </w:t>
            </w:r>
            <w:r w:rsidR="00EA487F">
              <w:t xml:space="preserve">in this slot </w:t>
            </w:r>
            <w:r w:rsidR="00E561CE">
              <w:t>on different topics.  This would share information and generate discussion</w:t>
            </w:r>
            <w:r w:rsidR="0060612D">
              <w:t>.</w:t>
            </w:r>
          </w:p>
          <w:p w14:paraId="5DA7DBBA" w14:textId="77777777" w:rsidR="00994D40" w:rsidRDefault="00994D40" w:rsidP="00EA6109"/>
          <w:p w14:paraId="4775BDAB" w14:textId="0D03AFD7" w:rsidR="00C60AFD" w:rsidRDefault="00994D40" w:rsidP="007B1BB4">
            <w:r>
              <w:lastRenderedPageBreak/>
              <w:t xml:space="preserve">He highlighted issues facing GP </w:t>
            </w:r>
            <w:r w:rsidR="00B36252">
              <w:t>- Recruitment/Retention/Quality Management/processes and structures</w:t>
            </w:r>
            <w:r w:rsidR="00A86494">
              <w:t>;</w:t>
            </w:r>
            <w:r w:rsidR="00B36252">
              <w:t xml:space="preserve"> </w:t>
            </w:r>
            <w:r>
              <w:t>and future plans for the STB</w:t>
            </w:r>
            <w:r w:rsidR="00B36252">
              <w:t xml:space="preserve"> – T</w:t>
            </w:r>
            <w:r w:rsidR="008473FE">
              <w:t>erms of Reference</w:t>
            </w:r>
            <w:r w:rsidR="00B36252">
              <w:t>/future thoughts.</w:t>
            </w:r>
          </w:p>
          <w:p w14:paraId="549E8F6B" w14:textId="661ED246" w:rsidR="00B36252" w:rsidRDefault="00B36252" w:rsidP="007B1BB4"/>
        </w:tc>
        <w:tc>
          <w:tcPr>
            <w:tcW w:w="910" w:type="dxa"/>
          </w:tcPr>
          <w:p w14:paraId="61F0EA04" w14:textId="77777777" w:rsidR="00E87CCD" w:rsidRDefault="00E87CCD" w:rsidP="00EA6109">
            <w:pPr>
              <w:rPr>
                <w:b/>
              </w:rPr>
            </w:pPr>
          </w:p>
        </w:tc>
      </w:tr>
      <w:tr w:rsidR="00E87CCD" w14:paraId="5B701619" w14:textId="77777777" w:rsidTr="00A04C14">
        <w:tc>
          <w:tcPr>
            <w:tcW w:w="659" w:type="dxa"/>
          </w:tcPr>
          <w:p w14:paraId="02384A25" w14:textId="74C9A9FC" w:rsidR="00E87CCD" w:rsidRDefault="00994D40" w:rsidP="00EA6109">
            <w:r>
              <w:t>6.1</w:t>
            </w:r>
          </w:p>
        </w:tc>
        <w:tc>
          <w:tcPr>
            <w:tcW w:w="8754" w:type="dxa"/>
          </w:tcPr>
          <w:p w14:paraId="448130E0" w14:textId="2B5106CC" w:rsidR="00E87CCD" w:rsidRDefault="007B1BB4" w:rsidP="00B36252">
            <w:r w:rsidRPr="00C60AFD">
              <w:rPr>
                <w:b/>
              </w:rPr>
              <w:t>GP</w:t>
            </w:r>
          </w:p>
        </w:tc>
        <w:tc>
          <w:tcPr>
            <w:tcW w:w="910" w:type="dxa"/>
          </w:tcPr>
          <w:p w14:paraId="2B3CED80" w14:textId="77777777" w:rsidR="00E87CCD" w:rsidRDefault="00E87CCD" w:rsidP="00EA6109">
            <w:pPr>
              <w:rPr>
                <w:b/>
              </w:rPr>
            </w:pPr>
          </w:p>
        </w:tc>
      </w:tr>
      <w:tr w:rsidR="00E87CCD" w14:paraId="2AB1E70B" w14:textId="77777777" w:rsidTr="00A04C14">
        <w:tc>
          <w:tcPr>
            <w:tcW w:w="659" w:type="dxa"/>
          </w:tcPr>
          <w:p w14:paraId="4932B560" w14:textId="77777777" w:rsidR="00E87CCD" w:rsidRDefault="00E87CCD" w:rsidP="00EA6109"/>
        </w:tc>
        <w:tc>
          <w:tcPr>
            <w:tcW w:w="8754" w:type="dxa"/>
          </w:tcPr>
          <w:p w14:paraId="6C63BD76" w14:textId="619BF29A" w:rsidR="00E87CCD" w:rsidRDefault="008311C7" w:rsidP="00EA6109">
            <w:r>
              <w:t>Comparison was difficult due to recent changes eg 4 year programmes</w:t>
            </w:r>
            <w:r w:rsidR="007C1DE1">
              <w:t>/100 new posts/August and February intakes</w:t>
            </w:r>
            <w:r w:rsidR="00DB3AD0">
              <w:t>/TERS</w:t>
            </w:r>
            <w:r w:rsidR="005E7EC7">
              <w:t xml:space="preserve"> where there is a financial inducement to come to particular areas</w:t>
            </w:r>
            <w:r w:rsidR="00587098">
              <w:t xml:space="preserve"> – these figures must be int</w:t>
            </w:r>
            <w:r w:rsidR="006F323C">
              <w:t xml:space="preserve">erpreted cautiously.  This last </w:t>
            </w:r>
            <w:r w:rsidR="005A5EB9">
              <w:t>initiative</w:t>
            </w:r>
            <w:r w:rsidR="006F323C">
              <w:t xml:space="preserve"> has not increased numbers but where people wanted to work.</w:t>
            </w:r>
            <w:r w:rsidR="001716E7">
              <w:t xml:space="preserve">  </w:t>
            </w:r>
            <w:r w:rsidR="00541179">
              <w:t>In 2015 they fell just short of filling all posts.  In 2016</w:t>
            </w:r>
            <w:r w:rsidR="001A3C8C">
              <w:t>, 100 posts were added to the February intake an</w:t>
            </w:r>
            <w:r w:rsidR="00DF0BAA">
              <w:t>d overall 293 posts filled.  Round 2 posts</w:t>
            </w:r>
            <w:r w:rsidR="002F2598">
              <w:t xml:space="preserve"> include</w:t>
            </w:r>
            <w:r w:rsidR="00293F80">
              <w:t>d</w:t>
            </w:r>
            <w:r w:rsidR="002F2598">
              <w:t xml:space="preserve"> those posts not filled in Round 1</w:t>
            </w:r>
            <w:r w:rsidR="00293F80">
              <w:t xml:space="preserve"> so there was work done on reconstructing</w:t>
            </w:r>
            <w:r w:rsidR="006E1E69">
              <w:t>/</w:t>
            </w:r>
            <w:r w:rsidR="00293F80">
              <w:t>deconstructing programmes.</w:t>
            </w:r>
            <w:r w:rsidR="00E83D25">
              <w:t xml:space="preserve">  Recruitment numbers have crept up over the last few years however </w:t>
            </w:r>
            <w:r w:rsidR="002C521F">
              <w:t xml:space="preserve">gaps </w:t>
            </w:r>
            <w:r w:rsidR="009A5528">
              <w:t>remain,</w:t>
            </w:r>
            <w:r w:rsidR="002C521F">
              <w:t xml:space="preserve"> and </w:t>
            </w:r>
            <w:r w:rsidR="00BB4AA2">
              <w:t xml:space="preserve">the number of </w:t>
            </w:r>
            <w:r w:rsidR="002C521F">
              <w:t xml:space="preserve">new vacancies </w:t>
            </w:r>
            <w:r w:rsidR="009A5528">
              <w:t>does</w:t>
            </w:r>
            <w:r w:rsidR="002C521F">
              <w:t xml:space="preserve"> not match.</w:t>
            </w:r>
          </w:p>
          <w:p w14:paraId="40417C28" w14:textId="77777777" w:rsidR="002C521F" w:rsidRDefault="002C521F" w:rsidP="00EA6109"/>
          <w:p w14:paraId="0EE77EE7" w14:textId="24F7C365" w:rsidR="002C521F" w:rsidRDefault="002C521F" w:rsidP="00EA6109">
            <w:r>
              <w:t xml:space="preserve">Flexibility has increased </w:t>
            </w:r>
            <w:r w:rsidR="00E22B79">
              <w:t>via transferable competencies</w:t>
            </w:r>
            <w:r w:rsidR="00B909AA">
              <w:t xml:space="preserve"> which results in reduction in training time</w:t>
            </w:r>
            <w:r w:rsidR="00FD5BD3">
              <w:t>.  Approximately 15-20 trainees each year</w:t>
            </w:r>
            <w:r w:rsidR="00A042BF">
              <w:t xml:space="preserve"> </w:t>
            </w:r>
            <w:r w:rsidR="00D76CB2">
              <w:t xml:space="preserve">have </w:t>
            </w:r>
            <w:r w:rsidR="00A042BF">
              <w:t xml:space="preserve">reduced their training time by 6 months.  The downside to this was the potential for 6 months gaps.  Deferment </w:t>
            </w:r>
            <w:r w:rsidR="00CD2F3B">
              <w:t xml:space="preserve">was also introduced and trainees </w:t>
            </w:r>
            <w:r w:rsidR="000771BF">
              <w:t>could</w:t>
            </w:r>
            <w:r w:rsidR="00CD2F3B">
              <w:t xml:space="preserve"> do this for 6-12 months.  Seventy trainees have requested this – 14 for statutory rea</w:t>
            </w:r>
            <w:r w:rsidR="00B65174">
              <w:t>sons and numbers were increasing each year.  Twenty five per cent of those requesting deferral do not return to training</w:t>
            </w:r>
            <w:r w:rsidR="007B046E">
              <w:t>.</w:t>
            </w:r>
            <w:r w:rsidR="00ED4C71">
              <w:t xml:space="preserve">  </w:t>
            </w:r>
            <w:r w:rsidR="005E5471">
              <w:t xml:space="preserve">Although deferral was a success for trainees, this was not </w:t>
            </w:r>
            <w:r w:rsidR="005D380E">
              <w:t xml:space="preserve">always </w:t>
            </w:r>
            <w:r w:rsidR="005E5471">
              <w:t>the case for service and training</w:t>
            </w:r>
            <w:r w:rsidR="00632B47">
              <w:t xml:space="preserve">.  Notice is not always </w:t>
            </w:r>
            <w:r w:rsidR="00BF1794">
              <w:t>provided</w:t>
            </w:r>
            <w:r w:rsidR="00460466">
              <w:t xml:space="preserve"> in time to add numbers </w:t>
            </w:r>
            <w:r w:rsidR="007671CC">
              <w:t xml:space="preserve">to </w:t>
            </w:r>
            <w:r w:rsidR="00460466">
              <w:t xml:space="preserve">recruitment </w:t>
            </w:r>
            <w:r w:rsidR="007671CC">
              <w:t xml:space="preserve">totals </w:t>
            </w:r>
            <w:r w:rsidR="00460466">
              <w:t>and too late to recruit into rotation, hence</w:t>
            </w:r>
            <w:r w:rsidR="00632B47">
              <w:t xml:space="preserve"> </w:t>
            </w:r>
            <w:r w:rsidR="000A7E00">
              <w:t>the post is lost.  MK said that while trainees like the process analysis showed it did not improve recruitment</w:t>
            </w:r>
            <w:r w:rsidR="00FF441E">
              <w:t xml:space="preserve"> and Psychiatry was not doing it because of the issues involved.  Next year GP will allow people to preference</w:t>
            </w:r>
            <w:r w:rsidR="00E94AAD">
              <w:t xml:space="preserve"> but not necessarily to the same post/rotation and will not allow deferral.</w:t>
            </w:r>
          </w:p>
          <w:p w14:paraId="1FA72907" w14:textId="77777777" w:rsidR="007B046E" w:rsidRDefault="007B046E" w:rsidP="00EA6109"/>
          <w:p w14:paraId="0C5C56AF" w14:textId="5FC08C1D" w:rsidR="007B046E" w:rsidRDefault="007B046E" w:rsidP="00EA6109">
            <w:r>
              <w:t xml:space="preserve">The increased flexibility </w:t>
            </w:r>
            <w:r w:rsidR="00FE38CE">
              <w:t>and rotations with LTFT trainees</w:t>
            </w:r>
            <w:r w:rsidR="008D7EF4">
              <w:t xml:space="preserve"> </w:t>
            </w:r>
            <w:r>
              <w:t>resulted in complexity in making up programmes</w:t>
            </w:r>
            <w:r w:rsidR="008D7EF4">
              <w:t xml:space="preserve">. </w:t>
            </w:r>
            <w:r w:rsidR="002343F7">
              <w:t xml:space="preserve"> </w:t>
            </w:r>
            <w:r w:rsidR="00B26F3A">
              <w:t xml:space="preserve">Some geographical areas were more attractive and trainees who did not receive their preferred location did not necessarily take up programmes in other areas.  </w:t>
            </w:r>
            <w:r w:rsidR="001F6E25">
              <w:t xml:space="preserve">Despite the use of financial incentives for </w:t>
            </w:r>
            <w:r w:rsidR="00935E91">
              <w:t>some</w:t>
            </w:r>
            <w:r w:rsidR="001F6E25">
              <w:t xml:space="preserve"> areas </w:t>
            </w:r>
            <w:r w:rsidR="00F312F8">
              <w:t xml:space="preserve">this </w:t>
            </w:r>
            <w:r w:rsidR="00675D78">
              <w:t>has not totally resolved the issue</w:t>
            </w:r>
            <w:r w:rsidR="00F312F8">
              <w:t>.</w:t>
            </w:r>
            <w:r w:rsidR="00B13B06">
              <w:t xml:space="preserve">  </w:t>
            </w:r>
            <w:r w:rsidR="002451FF">
              <w:t xml:space="preserve">Gaps for maternity leave were not </w:t>
            </w:r>
            <w:r w:rsidR="00D53171">
              <w:t>backfilled.</w:t>
            </w:r>
            <w:r w:rsidR="00B05E7E">
              <w:t xml:space="preserve">  They had also introduced Targeted training</w:t>
            </w:r>
            <w:r w:rsidR="00317309">
              <w:t xml:space="preserve"> which allows re-entry to training for those who have failed a single exam</w:t>
            </w:r>
            <w:r w:rsidR="00D31613">
              <w:t xml:space="preserve"> and g</w:t>
            </w:r>
            <w:r w:rsidR="00675D78">
              <w:t>ives</w:t>
            </w:r>
            <w:r w:rsidR="00D31613">
              <w:t xml:space="preserve"> those individuals 18 months in training.  </w:t>
            </w:r>
            <w:r w:rsidR="00841040">
              <w:t xml:space="preserve">Only </w:t>
            </w:r>
            <w:r w:rsidR="00D31613">
              <w:t>2 appointments have been made</w:t>
            </w:r>
            <w:r w:rsidR="00545FDF">
              <w:t xml:space="preserve"> and so far this year none have applied to Scotland.</w:t>
            </w:r>
            <w:r w:rsidR="00815190">
              <w:t xml:space="preserve">  In terms of what the service could do to assist with the complexity, GM</w:t>
            </w:r>
            <w:r w:rsidR="00C509B9">
              <w:t xml:space="preserve"> said it was important to keep the lines of communication open and to contact staff in regional offices for </w:t>
            </w:r>
            <w:r w:rsidR="007A6B62">
              <w:t xml:space="preserve">information on </w:t>
            </w:r>
            <w:r w:rsidR="00795B13">
              <w:t>up-to-date information</w:t>
            </w:r>
            <w:r w:rsidR="007A6B62">
              <w:t>.</w:t>
            </w:r>
          </w:p>
          <w:p w14:paraId="4B2A4EB4" w14:textId="77777777" w:rsidR="003C17A3" w:rsidRDefault="003C17A3" w:rsidP="00EA6109"/>
          <w:p w14:paraId="0E7F6C0E" w14:textId="23837AB5" w:rsidR="003C17A3" w:rsidRDefault="003C17A3" w:rsidP="00EA6109">
            <w:r>
              <w:t>Broad Based Training (BBT) added a further complexity</w:t>
            </w:r>
            <w:r w:rsidR="009732AC">
              <w:t>; BBT trainees are guaranteed entry to ST2 in the</w:t>
            </w:r>
            <w:r w:rsidR="00063466">
              <w:t>ir</w:t>
            </w:r>
            <w:r w:rsidR="009732AC">
              <w:t xml:space="preserve"> specialty of choice with the majority likely to go into Paediatrics or GP.</w:t>
            </w:r>
          </w:p>
          <w:p w14:paraId="2BEB3E77" w14:textId="77777777" w:rsidR="009B2703" w:rsidRDefault="009B2703" w:rsidP="00EA6109"/>
          <w:p w14:paraId="51AF3204" w14:textId="447529E5" w:rsidR="00D548BE" w:rsidRDefault="00733C4B" w:rsidP="00EA6109">
            <w:r>
              <w:t>Post CCT recruitment</w:t>
            </w:r>
            <w:r w:rsidR="00015E3A">
              <w:t>:</w:t>
            </w:r>
          </w:p>
          <w:p w14:paraId="2FF292E4" w14:textId="77777777" w:rsidR="009B2703" w:rsidRDefault="00015E3A" w:rsidP="00D548BE">
            <w:pPr>
              <w:pStyle w:val="ListParagraph"/>
              <w:numPr>
                <w:ilvl w:val="0"/>
                <w:numId w:val="3"/>
              </w:numPr>
            </w:pPr>
            <w:r>
              <w:t>Returner posts – 4 in post</w:t>
            </w:r>
            <w:r w:rsidR="00D548BE">
              <w:t xml:space="preserve"> and 6 applying</w:t>
            </w:r>
            <w:r w:rsidR="00D26EA3">
              <w:t xml:space="preserve"> </w:t>
            </w:r>
            <w:r w:rsidR="0086554A">
              <w:t>–</w:t>
            </w:r>
            <w:r w:rsidR="00D26EA3">
              <w:t xml:space="preserve"> </w:t>
            </w:r>
            <w:r w:rsidR="0086554A">
              <w:t>postholders were supported for up to 6 months in a training practice.</w:t>
            </w:r>
          </w:p>
          <w:p w14:paraId="276B9EA3" w14:textId="3A29786C" w:rsidR="0086554A" w:rsidRDefault="0086554A" w:rsidP="00D548BE">
            <w:pPr>
              <w:pStyle w:val="ListParagraph"/>
              <w:numPr>
                <w:ilvl w:val="0"/>
                <w:numId w:val="3"/>
              </w:numPr>
            </w:pPr>
            <w:r>
              <w:t>Enhanced Induction – 4 in post</w:t>
            </w:r>
            <w:r w:rsidR="007B4DB5">
              <w:t xml:space="preserve"> – these were for people who had not previously worked in </w:t>
            </w:r>
            <w:r w:rsidR="00063466">
              <w:t>the NHS in Scotland</w:t>
            </w:r>
            <w:r w:rsidR="00E14C48">
              <w:t>.  Individuals are assessed and if accepted</w:t>
            </w:r>
            <w:r w:rsidR="00D25D33">
              <w:t>,</w:t>
            </w:r>
            <w:r w:rsidR="00E14C48">
              <w:t xml:space="preserve"> placed in a training practice for up to 6 months</w:t>
            </w:r>
            <w:r w:rsidR="002970D1">
              <w:t xml:space="preserve">.  This could be challenging </w:t>
            </w:r>
            <w:r w:rsidR="00D25D33">
              <w:t xml:space="preserve">for the practice </w:t>
            </w:r>
            <w:r w:rsidR="002970D1">
              <w:t>as they require additional support.</w:t>
            </w:r>
          </w:p>
          <w:p w14:paraId="5855890D" w14:textId="0B608D57" w:rsidR="002970D1" w:rsidRDefault="002970D1" w:rsidP="00D548BE">
            <w:pPr>
              <w:pStyle w:val="ListParagraph"/>
              <w:numPr>
                <w:ilvl w:val="0"/>
                <w:numId w:val="3"/>
              </w:numPr>
            </w:pPr>
            <w:r>
              <w:t xml:space="preserve">Retention – 2 schemes </w:t>
            </w:r>
            <w:r w:rsidR="00650126">
              <w:t>are in place – the Retainer Scheme</w:t>
            </w:r>
            <w:r w:rsidR="00487E3B">
              <w:t xml:space="preserve"> </w:t>
            </w:r>
            <w:r w:rsidR="00317D35">
              <w:t xml:space="preserve">has 40-50 </w:t>
            </w:r>
            <w:r w:rsidR="00D25D33">
              <w:t xml:space="preserve">people </w:t>
            </w:r>
            <w:r w:rsidR="00317D35">
              <w:t>across Scotland in any one year with individuals working 4 sessions per week.  The other</w:t>
            </w:r>
            <w:r w:rsidR="00A4280F">
              <w:t xml:space="preserve"> scheme was </w:t>
            </w:r>
            <w:r w:rsidR="001D2C59">
              <w:t>the GP Stay in Practice (SIPS) scheme</w:t>
            </w:r>
            <w:r w:rsidR="000E09DF">
              <w:t xml:space="preserve"> which is aimed at those in mid and late career.  This comprises up to 6 sessions in a salaried post in support</w:t>
            </w:r>
            <w:r w:rsidR="0044471B">
              <w:t>ed</w:t>
            </w:r>
            <w:r w:rsidR="000E09DF">
              <w:t xml:space="preserve"> practice and the practice </w:t>
            </w:r>
            <w:r w:rsidR="000E09DF">
              <w:lastRenderedPageBreak/>
              <w:t>receives some funding.  This scheme has only recently launched.</w:t>
            </w:r>
            <w:r w:rsidR="00D71E50">
              <w:t xml:space="preserve">  Participating practices must already be accredited.</w:t>
            </w:r>
          </w:p>
          <w:p w14:paraId="3964FAA5" w14:textId="5F0B8761" w:rsidR="004A1EAC" w:rsidRDefault="004A1EAC" w:rsidP="004A1EAC"/>
        </w:tc>
        <w:tc>
          <w:tcPr>
            <w:tcW w:w="910" w:type="dxa"/>
          </w:tcPr>
          <w:p w14:paraId="71F04C74" w14:textId="77777777" w:rsidR="00E87CCD" w:rsidRDefault="00E87CCD" w:rsidP="00EA6109">
            <w:pPr>
              <w:rPr>
                <w:b/>
              </w:rPr>
            </w:pPr>
          </w:p>
        </w:tc>
      </w:tr>
      <w:tr w:rsidR="00E87CCD" w14:paraId="5BFC1F8A" w14:textId="77777777" w:rsidTr="00A04C14">
        <w:tc>
          <w:tcPr>
            <w:tcW w:w="659" w:type="dxa"/>
          </w:tcPr>
          <w:p w14:paraId="4294B8C9" w14:textId="77777777" w:rsidR="00E87CCD" w:rsidRDefault="00E87CCD" w:rsidP="00EA6109"/>
        </w:tc>
        <w:tc>
          <w:tcPr>
            <w:tcW w:w="8754" w:type="dxa"/>
          </w:tcPr>
          <w:p w14:paraId="5E81C492" w14:textId="4AEFFF8C" w:rsidR="00E87CCD" w:rsidRDefault="004A1EAC" w:rsidP="00EA6109">
            <w:r>
              <w:t>Quality Management:</w:t>
            </w:r>
          </w:p>
        </w:tc>
        <w:tc>
          <w:tcPr>
            <w:tcW w:w="910" w:type="dxa"/>
          </w:tcPr>
          <w:p w14:paraId="335EEECE" w14:textId="77777777" w:rsidR="00E87CCD" w:rsidRDefault="00E87CCD" w:rsidP="00EA6109">
            <w:pPr>
              <w:rPr>
                <w:b/>
              </w:rPr>
            </w:pPr>
          </w:p>
        </w:tc>
      </w:tr>
      <w:tr w:rsidR="00E87CCD" w14:paraId="131619B5" w14:textId="77777777" w:rsidTr="00A04C14">
        <w:tc>
          <w:tcPr>
            <w:tcW w:w="659" w:type="dxa"/>
          </w:tcPr>
          <w:p w14:paraId="5936F458" w14:textId="77777777" w:rsidR="00E87CCD" w:rsidRDefault="00E87CCD" w:rsidP="00EA6109"/>
        </w:tc>
        <w:tc>
          <w:tcPr>
            <w:tcW w:w="8754" w:type="dxa"/>
          </w:tcPr>
          <w:p w14:paraId="5822B599" w14:textId="55FACEF2" w:rsidR="00E87CCD" w:rsidRDefault="0079124C" w:rsidP="00EA6109">
            <w:r>
              <w:t xml:space="preserve">Much data </w:t>
            </w:r>
            <w:r w:rsidR="008070AB">
              <w:t>is</w:t>
            </w:r>
            <w:r>
              <w:t xml:space="preserve"> provided via GMC visit</w:t>
            </w:r>
            <w:r w:rsidR="00B02638">
              <w:t xml:space="preserve">/National Training Survey/Scottish Training Survey/practice visits/hospitals visits and notification of concern </w:t>
            </w:r>
            <w:r w:rsidR="0044471B">
              <w:t>by trainees via a website</w:t>
            </w:r>
            <w:r w:rsidR="00F53F03">
              <w:t>.</w:t>
            </w:r>
            <w:r w:rsidR="00C37796">
              <w:t xml:space="preserve">  The</w:t>
            </w:r>
            <w:r w:rsidR="00A82BDB">
              <w:t xml:space="preserve"> structure in the workstream comprises </w:t>
            </w:r>
            <w:r w:rsidR="001114E6">
              <w:t>–</w:t>
            </w:r>
            <w:r w:rsidR="00A82BDB">
              <w:t xml:space="preserve"> </w:t>
            </w:r>
            <w:r w:rsidR="00AD4A9B">
              <w:t>Deanery Quality Management Group (</w:t>
            </w:r>
            <w:r w:rsidR="00A82BDB">
              <w:t>DQMG</w:t>
            </w:r>
            <w:r w:rsidR="00AD4A9B">
              <w:t>)</w:t>
            </w:r>
            <w:r w:rsidR="001114E6">
              <w:t xml:space="preserve"> – </w:t>
            </w:r>
            <w:r w:rsidR="00AD4A9B">
              <w:t>Quality Review Panel (</w:t>
            </w:r>
            <w:r w:rsidR="001114E6">
              <w:t>QRP</w:t>
            </w:r>
            <w:r w:rsidR="00AD4A9B">
              <w:t xml:space="preserve">) which </w:t>
            </w:r>
            <w:r w:rsidR="001114E6">
              <w:t>meets once per year and looks at all available information including red flags and any action required</w:t>
            </w:r>
            <w:r w:rsidR="00451EA1">
              <w:t xml:space="preserve">; the </w:t>
            </w:r>
            <w:r w:rsidR="006E10F1">
              <w:t>Specialty Quality Management Group (</w:t>
            </w:r>
            <w:r w:rsidR="00451EA1">
              <w:t>SQMG</w:t>
            </w:r>
            <w:r w:rsidR="006E10F1">
              <w:t>)</w:t>
            </w:r>
            <w:r w:rsidR="00451EA1">
              <w:t xml:space="preserve"> with meets bi-monthly and looks at issues relation to specialty and ensures consistency</w:t>
            </w:r>
            <w:r w:rsidR="00CE0618">
              <w:t xml:space="preserve">; </w:t>
            </w:r>
            <w:r w:rsidR="006E10F1">
              <w:t>Regional Quality Management Group (</w:t>
            </w:r>
            <w:r w:rsidR="00CE0618">
              <w:t>rQMG</w:t>
            </w:r>
            <w:r w:rsidR="006E10F1">
              <w:t>)</w:t>
            </w:r>
            <w:r w:rsidR="005F5234">
              <w:t xml:space="preserve"> which </w:t>
            </w:r>
            <w:r w:rsidR="006E10F1">
              <w:t>comprises</w:t>
            </w:r>
            <w:r w:rsidR="005F5234">
              <w:t xml:space="preserve"> PG Deans and admin team.</w:t>
            </w:r>
          </w:p>
          <w:p w14:paraId="268CD1A1" w14:textId="77777777" w:rsidR="00196827" w:rsidRDefault="00196827" w:rsidP="00EA6109"/>
          <w:p w14:paraId="2F601971" w14:textId="77777777" w:rsidR="00196827" w:rsidRDefault="00196827" w:rsidP="00EA6109">
            <w:r>
              <w:t xml:space="preserve">Issues were dealt with via established processes and </w:t>
            </w:r>
            <w:r w:rsidR="00076BC1">
              <w:t xml:space="preserve">consistency </w:t>
            </w:r>
            <w:r w:rsidR="00E52F37">
              <w:t>ensured</w:t>
            </w:r>
            <w:r w:rsidR="006818D8">
              <w:t>.  An Annual Report was produced as well as a Deans Report (by the GMC) with actions to be worked on.</w:t>
            </w:r>
          </w:p>
          <w:p w14:paraId="29604A9E" w14:textId="77777777" w:rsidR="001462EF" w:rsidRDefault="001462EF" w:rsidP="00EA6109"/>
          <w:p w14:paraId="5EDB5CC7" w14:textId="77777777" w:rsidR="001462EF" w:rsidRDefault="001462EF" w:rsidP="00EA6109">
            <w:r>
              <w:t>Delivery of GP training:</w:t>
            </w:r>
          </w:p>
          <w:p w14:paraId="5C784F92" w14:textId="77777777" w:rsidR="000405DE" w:rsidRDefault="001462EF" w:rsidP="004E0474">
            <w:r>
              <w:t xml:space="preserve">This is via </w:t>
            </w:r>
            <w:r w:rsidR="000A419E">
              <w:t>the STB/2 x GP Directors/Associate GP Directors; monthly meetings involving GP</w:t>
            </w:r>
            <w:r w:rsidR="003B6876">
              <w:t>Ds and ADs and delivery via a network of TPDs/Educational Supervisors etc.  Issues for delivery were around consistency across the Deanery</w:t>
            </w:r>
            <w:r w:rsidR="000405DE">
              <w:t xml:space="preserve"> and working with other specialties to ensure consistency eg Study Leave and awareness of local and regional delivery.</w:t>
            </w:r>
          </w:p>
          <w:p w14:paraId="2C48B5D4" w14:textId="5F7CBA91" w:rsidR="004E0474" w:rsidRPr="00C40619" w:rsidRDefault="004E0474" w:rsidP="004E0474"/>
        </w:tc>
        <w:tc>
          <w:tcPr>
            <w:tcW w:w="910" w:type="dxa"/>
          </w:tcPr>
          <w:p w14:paraId="7C744208" w14:textId="77777777" w:rsidR="00E87CCD" w:rsidRDefault="00E87CCD" w:rsidP="00EA6109">
            <w:pPr>
              <w:rPr>
                <w:b/>
              </w:rPr>
            </w:pPr>
          </w:p>
        </w:tc>
      </w:tr>
      <w:tr w:rsidR="00E87CCD" w14:paraId="5BD1919E" w14:textId="77777777" w:rsidTr="00A04C14">
        <w:tc>
          <w:tcPr>
            <w:tcW w:w="659" w:type="dxa"/>
          </w:tcPr>
          <w:p w14:paraId="3E5B81FD" w14:textId="2201643D" w:rsidR="00E87CCD" w:rsidRDefault="004E0474" w:rsidP="00EA6109">
            <w:r>
              <w:t>6.2</w:t>
            </w:r>
          </w:p>
        </w:tc>
        <w:tc>
          <w:tcPr>
            <w:tcW w:w="8754" w:type="dxa"/>
          </w:tcPr>
          <w:p w14:paraId="57969728" w14:textId="2AAE5E78" w:rsidR="00E87CCD" w:rsidRPr="004E0474" w:rsidRDefault="004E0474" w:rsidP="00EA6109">
            <w:pPr>
              <w:rPr>
                <w:b/>
              </w:rPr>
            </w:pPr>
            <w:r w:rsidRPr="004E0474">
              <w:rPr>
                <w:b/>
              </w:rPr>
              <w:t>STB</w:t>
            </w:r>
          </w:p>
        </w:tc>
        <w:tc>
          <w:tcPr>
            <w:tcW w:w="910" w:type="dxa"/>
          </w:tcPr>
          <w:p w14:paraId="4731C7FA" w14:textId="77777777" w:rsidR="00E87CCD" w:rsidRDefault="00E87CCD" w:rsidP="00EA6109">
            <w:pPr>
              <w:rPr>
                <w:b/>
              </w:rPr>
            </w:pPr>
          </w:p>
        </w:tc>
      </w:tr>
      <w:tr w:rsidR="00E87CCD" w14:paraId="2C769593" w14:textId="77777777" w:rsidTr="00A04C14">
        <w:tc>
          <w:tcPr>
            <w:tcW w:w="659" w:type="dxa"/>
          </w:tcPr>
          <w:p w14:paraId="1584A73A" w14:textId="77777777" w:rsidR="00E87CCD" w:rsidRDefault="00E87CCD" w:rsidP="00EA6109"/>
        </w:tc>
        <w:tc>
          <w:tcPr>
            <w:tcW w:w="8754" w:type="dxa"/>
          </w:tcPr>
          <w:p w14:paraId="1D102700" w14:textId="62C90BCA" w:rsidR="00E87CCD" w:rsidRDefault="004E0474" w:rsidP="00EA6109">
            <w:r>
              <w:t xml:space="preserve">The STB has an advisory role </w:t>
            </w:r>
            <w:r w:rsidR="00877EAF">
              <w:t>relating to programmes/curriculum/workforce planning/policy and issues</w:t>
            </w:r>
            <w:r w:rsidR="00781C7C">
              <w:t>.  Its T</w:t>
            </w:r>
            <w:r w:rsidR="00AD4524">
              <w:t>erms of Reference</w:t>
            </w:r>
            <w:r w:rsidR="00781C7C">
              <w:t xml:space="preserve"> confirms its role in advising and supporting NES and NHS Scotlan</w:t>
            </w:r>
            <w:r w:rsidR="00D846B6">
              <w:t>d and covered a wide range of functions.</w:t>
            </w:r>
          </w:p>
        </w:tc>
        <w:tc>
          <w:tcPr>
            <w:tcW w:w="910" w:type="dxa"/>
          </w:tcPr>
          <w:p w14:paraId="0FB4F70E" w14:textId="77777777" w:rsidR="00E87CCD" w:rsidRDefault="00E87CCD" w:rsidP="00EA6109">
            <w:pPr>
              <w:rPr>
                <w:b/>
              </w:rPr>
            </w:pPr>
          </w:p>
        </w:tc>
      </w:tr>
      <w:tr w:rsidR="00E87CCD" w14:paraId="3FF20CD7" w14:textId="77777777" w:rsidTr="00A04C14">
        <w:tc>
          <w:tcPr>
            <w:tcW w:w="659" w:type="dxa"/>
          </w:tcPr>
          <w:p w14:paraId="2F213D44" w14:textId="77777777" w:rsidR="00E87CCD" w:rsidRDefault="00E87CCD" w:rsidP="00EA6109"/>
        </w:tc>
        <w:tc>
          <w:tcPr>
            <w:tcW w:w="8754" w:type="dxa"/>
          </w:tcPr>
          <w:p w14:paraId="293814D3" w14:textId="77777777" w:rsidR="00E87CCD" w:rsidRDefault="00E87CCD" w:rsidP="00EA6109"/>
        </w:tc>
        <w:tc>
          <w:tcPr>
            <w:tcW w:w="910" w:type="dxa"/>
          </w:tcPr>
          <w:p w14:paraId="6783A230" w14:textId="77777777" w:rsidR="00E87CCD" w:rsidRDefault="00E87CCD" w:rsidP="00EA6109">
            <w:pPr>
              <w:rPr>
                <w:b/>
              </w:rPr>
            </w:pPr>
          </w:p>
        </w:tc>
      </w:tr>
      <w:tr w:rsidR="00E87CCD" w14:paraId="115D8CA2" w14:textId="77777777" w:rsidTr="00A04C14">
        <w:tc>
          <w:tcPr>
            <w:tcW w:w="659" w:type="dxa"/>
          </w:tcPr>
          <w:p w14:paraId="482C417E" w14:textId="77777777" w:rsidR="00E87CCD" w:rsidRDefault="00E87CCD" w:rsidP="00EA6109"/>
        </w:tc>
        <w:tc>
          <w:tcPr>
            <w:tcW w:w="8754" w:type="dxa"/>
          </w:tcPr>
          <w:p w14:paraId="64D95A55" w14:textId="4A9537CB" w:rsidR="00E87CCD" w:rsidRDefault="005A408F" w:rsidP="00EA6109">
            <w:r>
              <w:t xml:space="preserve">LD felt the discussion had </w:t>
            </w:r>
            <w:r w:rsidR="001B1519">
              <w:t>been very helpful and that it was beneficial to her from her service perspective to sit on the STB.  She was happy to present the DME perspective at the next again meeting.</w:t>
            </w:r>
          </w:p>
        </w:tc>
        <w:tc>
          <w:tcPr>
            <w:tcW w:w="910" w:type="dxa"/>
          </w:tcPr>
          <w:p w14:paraId="27892FEB" w14:textId="77777777" w:rsidR="00E87CCD" w:rsidRDefault="00E87CCD" w:rsidP="00EA6109">
            <w:pPr>
              <w:rPr>
                <w:b/>
              </w:rPr>
            </w:pPr>
          </w:p>
          <w:p w14:paraId="016B6DBD" w14:textId="08FC00BA" w:rsidR="001B1519" w:rsidRDefault="001B1519" w:rsidP="00EA6109">
            <w:pPr>
              <w:rPr>
                <w:b/>
              </w:rPr>
            </w:pPr>
            <w:r>
              <w:rPr>
                <w:b/>
              </w:rPr>
              <w:t>Agenda</w:t>
            </w:r>
          </w:p>
        </w:tc>
      </w:tr>
      <w:tr w:rsidR="00E87CCD" w14:paraId="3F642C7C" w14:textId="77777777" w:rsidTr="00A04C14">
        <w:tc>
          <w:tcPr>
            <w:tcW w:w="659" w:type="dxa"/>
          </w:tcPr>
          <w:p w14:paraId="70B19169" w14:textId="77777777" w:rsidR="00E87CCD" w:rsidRDefault="00E87CCD" w:rsidP="00EA6109"/>
        </w:tc>
        <w:tc>
          <w:tcPr>
            <w:tcW w:w="8754" w:type="dxa"/>
          </w:tcPr>
          <w:p w14:paraId="672450C5" w14:textId="77777777" w:rsidR="00E87CCD" w:rsidRDefault="00E87CCD" w:rsidP="00EA6109"/>
        </w:tc>
        <w:tc>
          <w:tcPr>
            <w:tcW w:w="910" w:type="dxa"/>
          </w:tcPr>
          <w:p w14:paraId="773B777F" w14:textId="77777777" w:rsidR="00E87CCD" w:rsidRDefault="00E87CCD" w:rsidP="00EA6109">
            <w:pPr>
              <w:rPr>
                <w:b/>
              </w:rPr>
            </w:pPr>
          </w:p>
        </w:tc>
      </w:tr>
      <w:tr w:rsidR="00E87CCD" w14:paraId="12535361" w14:textId="77777777" w:rsidTr="00A04C14">
        <w:tc>
          <w:tcPr>
            <w:tcW w:w="659" w:type="dxa"/>
          </w:tcPr>
          <w:p w14:paraId="179F5E17" w14:textId="7946E077" w:rsidR="00E87CCD" w:rsidRDefault="006E6FAA" w:rsidP="00EA6109">
            <w:r>
              <w:t>7.</w:t>
            </w:r>
          </w:p>
        </w:tc>
        <w:tc>
          <w:tcPr>
            <w:tcW w:w="8754" w:type="dxa"/>
          </w:tcPr>
          <w:p w14:paraId="57E96502" w14:textId="79BF3D24" w:rsidR="00E87CCD" w:rsidRPr="006E6FAA" w:rsidRDefault="006E6FAA" w:rsidP="00EA6109">
            <w:pPr>
              <w:rPr>
                <w:b/>
              </w:rPr>
            </w:pPr>
            <w:r w:rsidRPr="006E6FAA">
              <w:rPr>
                <w:b/>
              </w:rPr>
              <w:t>Specialties</w:t>
            </w:r>
          </w:p>
        </w:tc>
        <w:tc>
          <w:tcPr>
            <w:tcW w:w="910" w:type="dxa"/>
          </w:tcPr>
          <w:p w14:paraId="2FD4D099" w14:textId="77777777" w:rsidR="00E87CCD" w:rsidRDefault="00E87CCD" w:rsidP="00EA6109">
            <w:pPr>
              <w:rPr>
                <w:b/>
              </w:rPr>
            </w:pPr>
          </w:p>
        </w:tc>
      </w:tr>
      <w:tr w:rsidR="006E6FAA" w14:paraId="6AB90A6D" w14:textId="77777777" w:rsidTr="00A04C14">
        <w:tc>
          <w:tcPr>
            <w:tcW w:w="659" w:type="dxa"/>
          </w:tcPr>
          <w:p w14:paraId="22E41B84" w14:textId="2C134698" w:rsidR="006E6FAA" w:rsidRDefault="006E6FAA" w:rsidP="00EA6109">
            <w:r>
              <w:t>7.1</w:t>
            </w:r>
          </w:p>
        </w:tc>
        <w:tc>
          <w:tcPr>
            <w:tcW w:w="8754" w:type="dxa"/>
          </w:tcPr>
          <w:p w14:paraId="24006508" w14:textId="075E4A4A" w:rsidR="006E6FAA" w:rsidRPr="00C9217D" w:rsidRDefault="00ED737E" w:rsidP="00EA6109">
            <w:pPr>
              <w:rPr>
                <w:b/>
              </w:rPr>
            </w:pPr>
            <w:r w:rsidRPr="00C9217D">
              <w:rPr>
                <w:b/>
              </w:rPr>
              <w:t>GP</w:t>
            </w:r>
          </w:p>
        </w:tc>
        <w:tc>
          <w:tcPr>
            <w:tcW w:w="910" w:type="dxa"/>
          </w:tcPr>
          <w:p w14:paraId="3E30A1B9" w14:textId="77777777" w:rsidR="006E6FAA" w:rsidRDefault="006E6FAA" w:rsidP="00EA6109">
            <w:pPr>
              <w:rPr>
                <w:b/>
              </w:rPr>
            </w:pPr>
          </w:p>
        </w:tc>
      </w:tr>
      <w:tr w:rsidR="006E6FAA" w14:paraId="2B7D6908" w14:textId="77777777" w:rsidTr="00A04C14">
        <w:tc>
          <w:tcPr>
            <w:tcW w:w="659" w:type="dxa"/>
          </w:tcPr>
          <w:p w14:paraId="6D4023D1" w14:textId="77777777" w:rsidR="006E6FAA" w:rsidRDefault="006E6FAA" w:rsidP="00EA6109"/>
        </w:tc>
        <w:tc>
          <w:tcPr>
            <w:tcW w:w="8754" w:type="dxa"/>
          </w:tcPr>
          <w:p w14:paraId="50AB0621" w14:textId="17AFA20B" w:rsidR="006E6FAA" w:rsidRPr="00E97D9A" w:rsidRDefault="00E97D9A" w:rsidP="00E97D9A">
            <w:pPr>
              <w:pStyle w:val="ListParagraph"/>
              <w:numPr>
                <w:ilvl w:val="0"/>
                <w:numId w:val="5"/>
              </w:numPr>
              <w:rPr>
                <w:i/>
              </w:rPr>
            </w:pPr>
            <w:r w:rsidRPr="00E97D9A">
              <w:rPr>
                <w:i/>
              </w:rPr>
              <w:t>Recruitment</w:t>
            </w:r>
          </w:p>
        </w:tc>
        <w:tc>
          <w:tcPr>
            <w:tcW w:w="910" w:type="dxa"/>
          </w:tcPr>
          <w:p w14:paraId="4C170DE8" w14:textId="77777777" w:rsidR="006E6FAA" w:rsidRDefault="006E6FAA" w:rsidP="00EA6109">
            <w:pPr>
              <w:rPr>
                <w:b/>
              </w:rPr>
            </w:pPr>
          </w:p>
        </w:tc>
      </w:tr>
      <w:tr w:rsidR="006E6FAA" w14:paraId="0FCA285B" w14:textId="77777777" w:rsidTr="00A04C14">
        <w:tc>
          <w:tcPr>
            <w:tcW w:w="659" w:type="dxa"/>
          </w:tcPr>
          <w:p w14:paraId="1B3EF933" w14:textId="77777777" w:rsidR="006E6FAA" w:rsidRDefault="006E6FAA" w:rsidP="00EA6109"/>
        </w:tc>
        <w:tc>
          <w:tcPr>
            <w:tcW w:w="8754" w:type="dxa"/>
          </w:tcPr>
          <w:p w14:paraId="274ED350" w14:textId="7CF42934" w:rsidR="006E6FAA" w:rsidRDefault="00057FD5" w:rsidP="00EA6109">
            <w:r>
              <w:t>The paper circulated summarise</w:t>
            </w:r>
            <w:r w:rsidR="00E449E0">
              <w:t>d</w:t>
            </w:r>
            <w:r>
              <w:t xml:space="preserve"> t</w:t>
            </w:r>
            <w:r w:rsidR="002F5ADC">
              <w:t>he picture at the end of Round 2 recruitment.</w:t>
            </w:r>
            <w:r w:rsidR="00E70141">
              <w:t xml:space="preserve">  The total number of accepted posts in Round 2 w</w:t>
            </w:r>
            <w:r w:rsidR="00E449E0">
              <w:t>as</w:t>
            </w:r>
            <w:r w:rsidR="00E70141">
              <w:t xml:space="preserve"> 42 and 2 Targeted posts w</w:t>
            </w:r>
            <w:r w:rsidR="00995AC8">
              <w:t>e</w:t>
            </w:r>
            <w:r w:rsidR="00E70141">
              <w:t>re accepted</w:t>
            </w:r>
            <w:r w:rsidR="00995AC8">
              <w:t xml:space="preserve">.  Round 1 recruitment is </w:t>
            </w:r>
            <w:r w:rsidR="00A15418">
              <w:t>underway,</w:t>
            </w:r>
            <w:r w:rsidR="00995AC8">
              <w:t xml:space="preserve"> and the Selection Centre will be held in the first week </w:t>
            </w:r>
            <w:r w:rsidR="0030639B">
              <w:t>of February – 366 candidates have preferenced Scotland as their first choice.</w:t>
            </w:r>
          </w:p>
          <w:p w14:paraId="1E5BFBD3" w14:textId="77777777" w:rsidR="000931A2" w:rsidRDefault="000931A2" w:rsidP="00EA6109"/>
          <w:p w14:paraId="1E543E25" w14:textId="77777777" w:rsidR="006034BA" w:rsidRPr="006034BA" w:rsidRDefault="006034BA" w:rsidP="006034BA">
            <w:pPr>
              <w:pStyle w:val="ListParagraph"/>
              <w:numPr>
                <w:ilvl w:val="0"/>
                <w:numId w:val="6"/>
              </w:numPr>
              <w:rPr>
                <w:i/>
              </w:rPr>
            </w:pPr>
            <w:r w:rsidRPr="006034BA">
              <w:rPr>
                <w:i/>
              </w:rPr>
              <w:t>Key updates</w:t>
            </w:r>
          </w:p>
          <w:p w14:paraId="59EAD77E" w14:textId="1CCE0198" w:rsidR="000931A2" w:rsidRDefault="000931A2" w:rsidP="00EA6109">
            <w:r>
              <w:t xml:space="preserve">Guidance </w:t>
            </w:r>
            <w:r w:rsidR="007E4FC3">
              <w:t xml:space="preserve">on targeted training from </w:t>
            </w:r>
            <w:r w:rsidR="00677A28">
              <w:t>HEE/NES/RCGP</w:t>
            </w:r>
            <w:r w:rsidR="00E449E0">
              <w:t xml:space="preserve"> </w:t>
            </w:r>
            <w:r w:rsidR="007E4FC3">
              <w:t>was ci</w:t>
            </w:r>
            <w:r w:rsidR="00677A28">
              <w:t>rculated for information.  This showed the list of requirements/what is expected in the 18 months of training</w:t>
            </w:r>
            <w:r w:rsidR="00280CE2">
              <w:t xml:space="preserve"> eg individuals cannot sit the failed exam until they </w:t>
            </w:r>
            <w:r w:rsidR="009D69BE">
              <w:t xml:space="preserve">have been </w:t>
            </w:r>
            <w:r w:rsidR="00280CE2">
              <w:t>back in practice for one year.</w:t>
            </w:r>
          </w:p>
        </w:tc>
        <w:tc>
          <w:tcPr>
            <w:tcW w:w="910" w:type="dxa"/>
          </w:tcPr>
          <w:p w14:paraId="2159DEEF" w14:textId="77777777" w:rsidR="006E6FAA" w:rsidRDefault="006E6FAA" w:rsidP="00EA6109">
            <w:pPr>
              <w:rPr>
                <w:b/>
              </w:rPr>
            </w:pPr>
          </w:p>
        </w:tc>
      </w:tr>
      <w:tr w:rsidR="006E6FAA" w14:paraId="647BD8B8" w14:textId="77777777" w:rsidTr="00A04C14">
        <w:tc>
          <w:tcPr>
            <w:tcW w:w="659" w:type="dxa"/>
          </w:tcPr>
          <w:p w14:paraId="572FF2F7" w14:textId="77777777" w:rsidR="006E6FAA" w:rsidRDefault="006E6FAA" w:rsidP="00EA6109"/>
        </w:tc>
        <w:tc>
          <w:tcPr>
            <w:tcW w:w="8754" w:type="dxa"/>
          </w:tcPr>
          <w:p w14:paraId="6588DEB8" w14:textId="77777777" w:rsidR="006E6FAA" w:rsidRDefault="006E6FAA" w:rsidP="00EA6109"/>
        </w:tc>
        <w:tc>
          <w:tcPr>
            <w:tcW w:w="910" w:type="dxa"/>
          </w:tcPr>
          <w:p w14:paraId="4ED535C0" w14:textId="77777777" w:rsidR="006E6FAA" w:rsidRDefault="006E6FAA" w:rsidP="00EA6109">
            <w:pPr>
              <w:rPr>
                <w:b/>
              </w:rPr>
            </w:pPr>
          </w:p>
        </w:tc>
      </w:tr>
      <w:tr w:rsidR="006E6FAA" w14:paraId="06C69613" w14:textId="77777777" w:rsidTr="00A04C14">
        <w:tc>
          <w:tcPr>
            <w:tcW w:w="659" w:type="dxa"/>
          </w:tcPr>
          <w:p w14:paraId="4F3B154E" w14:textId="254FB44B" w:rsidR="006E6FAA" w:rsidRDefault="00280CE2" w:rsidP="00EA6109">
            <w:r>
              <w:t>7.2</w:t>
            </w:r>
          </w:p>
        </w:tc>
        <w:tc>
          <w:tcPr>
            <w:tcW w:w="8754" w:type="dxa"/>
          </w:tcPr>
          <w:p w14:paraId="28AD337E" w14:textId="5706E1D5" w:rsidR="006E6FAA" w:rsidRPr="00280CE2" w:rsidRDefault="00280CE2" w:rsidP="00EA6109">
            <w:pPr>
              <w:rPr>
                <w:b/>
              </w:rPr>
            </w:pPr>
            <w:r w:rsidRPr="00280CE2">
              <w:rPr>
                <w:b/>
              </w:rPr>
              <w:t>Public Health</w:t>
            </w:r>
          </w:p>
        </w:tc>
        <w:tc>
          <w:tcPr>
            <w:tcW w:w="910" w:type="dxa"/>
          </w:tcPr>
          <w:p w14:paraId="179D40AB" w14:textId="77777777" w:rsidR="006E6FAA" w:rsidRDefault="006E6FAA" w:rsidP="00EA6109">
            <w:pPr>
              <w:rPr>
                <w:b/>
              </w:rPr>
            </w:pPr>
          </w:p>
        </w:tc>
      </w:tr>
      <w:tr w:rsidR="006E6FAA" w14:paraId="2A4BD8CF" w14:textId="77777777" w:rsidTr="00A04C14">
        <w:tc>
          <w:tcPr>
            <w:tcW w:w="659" w:type="dxa"/>
          </w:tcPr>
          <w:p w14:paraId="003120CA" w14:textId="77777777" w:rsidR="006E6FAA" w:rsidRDefault="006E6FAA" w:rsidP="00EA6109"/>
        </w:tc>
        <w:tc>
          <w:tcPr>
            <w:tcW w:w="8754" w:type="dxa"/>
          </w:tcPr>
          <w:p w14:paraId="77C3958F" w14:textId="4DDAA343" w:rsidR="006E6FAA" w:rsidRPr="000D7578" w:rsidRDefault="000D7578" w:rsidP="000D7578">
            <w:pPr>
              <w:pStyle w:val="ListParagraph"/>
              <w:numPr>
                <w:ilvl w:val="0"/>
                <w:numId w:val="6"/>
              </w:numPr>
              <w:rPr>
                <w:i/>
              </w:rPr>
            </w:pPr>
            <w:r w:rsidRPr="000D7578">
              <w:rPr>
                <w:i/>
              </w:rPr>
              <w:t>Recruitment</w:t>
            </w:r>
          </w:p>
        </w:tc>
        <w:tc>
          <w:tcPr>
            <w:tcW w:w="910" w:type="dxa"/>
          </w:tcPr>
          <w:p w14:paraId="254D874A" w14:textId="77777777" w:rsidR="006E6FAA" w:rsidRDefault="006E6FAA" w:rsidP="00EA6109">
            <w:pPr>
              <w:rPr>
                <w:b/>
              </w:rPr>
            </w:pPr>
          </w:p>
        </w:tc>
      </w:tr>
      <w:tr w:rsidR="006E6FAA" w14:paraId="1FD1246B" w14:textId="77777777" w:rsidTr="00A04C14">
        <w:tc>
          <w:tcPr>
            <w:tcW w:w="659" w:type="dxa"/>
          </w:tcPr>
          <w:p w14:paraId="557C35C8" w14:textId="77777777" w:rsidR="006E6FAA" w:rsidRDefault="006E6FAA" w:rsidP="00EA6109"/>
        </w:tc>
        <w:tc>
          <w:tcPr>
            <w:tcW w:w="8754" w:type="dxa"/>
          </w:tcPr>
          <w:p w14:paraId="49980669" w14:textId="42A5A58E" w:rsidR="002C7DD7" w:rsidRDefault="00A04C14" w:rsidP="00EA6109">
            <w:r>
              <w:t>CJ reported there were 2 posts</w:t>
            </w:r>
            <w:r w:rsidR="002203BC">
              <w:t>,</w:t>
            </w:r>
            <w:r>
              <w:t xml:space="preserve"> one in Fife and one in Lothian and likely to be more in the future.  One SCREDS post will be advertised at Glasgow University</w:t>
            </w:r>
            <w:r w:rsidR="007D450F">
              <w:t xml:space="preserve"> </w:t>
            </w:r>
            <w:r w:rsidR="006F0E7D">
              <w:t>–</w:t>
            </w:r>
            <w:r w:rsidR="007D450F">
              <w:t xml:space="preserve"> </w:t>
            </w:r>
            <w:r w:rsidR="006F0E7D">
              <w:t>this will not extend training time and the post will be largely academic.  She will attend national recruitment in Loughborough for the first time</w:t>
            </w:r>
            <w:r w:rsidR="002D240D">
              <w:t>; she confirmed she is also</w:t>
            </w:r>
            <w:r w:rsidR="000A603C">
              <w:t xml:space="preserve"> able to contribute</w:t>
            </w:r>
            <w:r w:rsidR="002D240D">
              <w:t xml:space="preserve"> to the curriculum group and the committee will do a refresh only.  </w:t>
            </w:r>
            <w:r w:rsidR="00E82DC2">
              <w:t xml:space="preserve">They recruit medical and non medical trainees </w:t>
            </w:r>
            <w:r w:rsidR="00E82DC2">
              <w:lastRenderedPageBreak/>
              <w:t>and trainers</w:t>
            </w:r>
            <w:r w:rsidR="005A77FB">
              <w:t xml:space="preserve"> </w:t>
            </w:r>
            <w:r w:rsidR="00E82DC2">
              <w:t xml:space="preserve">and are currently working on </w:t>
            </w:r>
            <w:r w:rsidR="008A098C">
              <w:t>access to SOAR</w:t>
            </w:r>
            <w:r w:rsidR="009760B5">
              <w:t xml:space="preserve"> and have created a set of numbers for non medical trainees; she will discuss this further with William Liu.</w:t>
            </w:r>
          </w:p>
          <w:p w14:paraId="67CD1FC3" w14:textId="77777777" w:rsidR="003176C9" w:rsidRDefault="003176C9" w:rsidP="00EA6109"/>
          <w:p w14:paraId="4831E244" w14:textId="77777777" w:rsidR="00476D44" w:rsidRPr="00476D44" w:rsidRDefault="00476D44" w:rsidP="00476D44">
            <w:pPr>
              <w:pStyle w:val="ListParagraph"/>
              <w:numPr>
                <w:ilvl w:val="0"/>
                <w:numId w:val="6"/>
              </w:numPr>
              <w:rPr>
                <w:i/>
              </w:rPr>
            </w:pPr>
            <w:r w:rsidRPr="00476D44">
              <w:rPr>
                <w:i/>
              </w:rPr>
              <w:t>Key updates</w:t>
            </w:r>
          </w:p>
          <w:p w14:paraId="192810E0" w14:textId="31C4FEC0" w:rsidR="006E6FAA" w:rsidRDefault="000F69CB" w:rsidP="00EA6109">
            <w:r>
              <w:t>They are working on in</w:t>
            </w:r>
            <w:r w:rsidR="00FE23F3">
              <w:t>duction eg leadership influencers and Health Board policies and trainees have set up training days to tackle this.</w:t>
            </w:r>
            <w:r w:rsidR="008E3F4D">
              <w:t xml:space="preserve">  She noted the Public Health Reform Commission has been established to identify priorities and linking with national bodies </w:t>
            </w:r>
            <w:r w:rsidR="00AE1720">
              <w:t>and ISD/Health Scotland</w:t>
            </w:r>
            <w:r w:rsidR="007B4406">
              <w:t xml:space="preserve"> – this work is not yet finalised.  Work was also ongoing on a joined up </w:t>
            </w:r>
            <w:r w:rsidR="00EE70E0">
              <w:t xml:space="preserve">hosting </w:t>
            </w:r>
            <w:r w:rsidR="007B4406">
              <w:t>approach.  There are 7 different commissioning arms and NES is the lead partner in leadership.  A meeting has been arranged for later in the day with NES to discuss</w:t>
            </w:r>
            <w:r w:rsidR="00C45808">
              <w:t xml:space="preserve"> the Commission’s reform aims and she will feed back to the STB after the meeting on progress.  She confirmed she was happy to provide a formal update at the next meeting – if feasible.</w:t>
            </w:r>
          </w:p>
        </w:tc>
        <w:tc>
          <w:tcPr>
            <w:tcW w:w="910" w:type="dxa"/>
          </w:tcPr>
          <w:p w14:paraId="0CEE8BC5" w14:textId="77777777" w:rsidR="006E6FAA" w:rsidRDefault="006E6FAA" w:rsidP="00EA6109">
            <w:pPr>
              <w:rPr>
                <w:b/>
              </w:rPr>
            </w:pPr>
          </w:p>
          <w:p w14:paraId="381B6047" w14:textId="77777777" w:rsidR="00C45808" w:rsidRDefault="00C45808" w:rsidP="00EA6109">
            <w:pPr>
              <w:rPr>
                <w:b/>
              </w:rPr>
            </w:pPr>
          </w:p>
          <w:p w14:paraId="53C7B3F1" w14:textId="77777777" w:rsidR="00C45808" w:rsidRDefault="00C45808" w:rsidP="00EA6109">
            <w:pPr>
              <w:rPr>
                <w:b/>
              </w:rPr>
            </w:pPr>
          </w:p>
          <w:p w14:paraId="0895850F" w14:textId="77777777" w:rsidR="00C45808" w:rsidRDefault="00C45808" w:rsidP="00EA6109">
            <w:pPr>
              <w:rPr>
                <w:b/>
              </w:rPr>
            </w:pPr>
          </w:p>
          <w:p w14:paraId="03180D29" w14:textId="77777777" w:rsidR="00C45808" w:rsidRDefault="00C45808" w:rsidP="00EA6109">
            <w:pPr>
              <w:rPr>
                <w:b/>
              </w:rPr>
            </w:pPr>
          </w:p>
          <w:p w14:paraId="214AA67F" w14:textId="77777777" w:rsidR="00C45808" w:rsidRDefault="00C45808" w:rsidP="00EA6109">
            <w:pPr>
              <w:rPr>
                <w:b/>
              </w:rPr>
            </w:pPr>
          </w:p>
          <w:p w14:paraId="47E4E332" w14:textId="77777777" w:rsidR="00C45808" w:rsidRDefault="00C45808" w:rsidP="00EA6109">
            <w:pPr>
              <w:rPr>
                <w:b/>
              </w:rPr>
            </w:pPr>
          </w:p>
          <w:p w14:paraId="419D4D3C" w14:textId="77777777" w:rsidR="00C45808" w:rsidRDefault="00C45808" w:rsidP="00EA6109">
            <w:pPr>
              <w:rPr>
                <w:b/>
              </w:rPr>
            </w:pPr>
          </w:p>
          <w:p w14:paraId="4847BB2C" w14:textId="77777777" w:rsidR="00C45808" w:rsidRDefault="00C45808" w:rsidP="00EA6109">
            <w:pPr>
              <w:rPr>
                <w:b/>
              </w:rPr>
            </w:pPr>
          </w:p>
          <w:p w14:paraId="0F7FE386" w14:textId="77777777" w:rsidR="00C45808" w:rsidRDefault="00C45808" w:rsidP="00EA6109">
            <w:pPr>
              <w:rPr>
                <w:b/>
              </w:rPr>
            </w:pPr>
          </w:p>
          <w:p w14:paraId="48B412CC" w14:textId="77777777" w:rsidR="00C45808" w:rsidRDefault="00C45808" w:rsidP="00EA6109">
            <w:pPr>
              <w:rPr>
                <w:b/>
              </w:rPr>
            </w:pPr>
          </w:p>
          <w:p w14:paraId="624B6884" w14:textId="77777777" w:rsidR="00C45808" w:rsidRDefault="00C45808" w:rsidP="00EA6109">
            <w:pPr>
              <w:rPr>
                <w:b/>
              </w:rPr>
            </w:pPr>
          </w:p>
          <w:p w14:paraId="3EFF6162" w14:textId="77777777" w:rsidR="00C45808" w:rsidRDefault="00C45808" w:rsidP="00EA6109">
            <w:pPr>
              <w:rPr>
                <w:b/>
              </w:rPr>
            </w:pPr>
          </w:p>
          <w:p w14:paraId="6B527D30" w14:textId="77777777" w:rsidR="00C45808" w:rsidRDefault="00C45808" w:rsidP="00EA6109">
            <w:pPr>
              <w:rPr>
                <w:b/>
              </w:rPr>
            </w:pPr>
          </w:p>
          <w:p w14:paraId="311C2556" w14:textId="2837DFB3" w:rsidR="00C45808" w:rsidRDefault="00684C03" w:rsidP="00EA6109">
            <w:pPr>
              <w:rPr>
                <w:b/>
              </w:rPr>
            </w:pPr>
            <w:r>
              <w:rPr>
                <w:b/>
              </w:rPr>
              <w:t>Agenda</w:t>
            </w:r>
          </w:p>
        </w:tc>
      </w:tr>
      <w:tr w:rsidR="000D7578" w14:paraId="3EDB1924" w14:textId="77777777" w:rsidTr="00A04C14">
        <w:tc>
          <w:tcPr>
            <w:tcW w:w="659" w:type="dxa"/>
          </w:tcPr>
          <w:p w14:paraId="43007B54" w14:textId="77777777" w:rsidR="000D7578" w:rsidRDefault="000D7578" w:rsidP="00EA6109"/>
        </w:tc>
        <w:tc>
          <w:tcPr>
            <w:tcW w:w="8754" w:type="dxa"/>
          </w:tcPr>
          <w:p w14:paraId="048825A7" w14:textId="77777777" w:rsidR="000D7578" w:rsidRDefault="000D7578" w:rsidP="00EA6109"/>
        </w:tc>
        <w:tc>
          <w:tcPr>
            <w:tcW w:w="910" w:type="dxa"/>
          </w:tcPr>
          <w:p w14:paraId="76192CDD" w14:textId="77777777" w:rsidR="000D7578" w:rsidRDefault="000D7578" w:rsidP="00EA6109">
            <w:pPr>
              <w:rPr>
                <w:b/>
              </w:rPr>
            </w:pPr>
          </w:p>
        </w:tc>
      </w:tr>
      <w:tr w:rsidR="000D7578" w14:paraId="16936412" w14:textId="77777777" w:rsidTr="00A04C14">
        <w:tc>
          <w:tcPr>
            <w:tcW w:w="659" w:type="dxa"/>
          </w:tcPr>
          <w:p w14:paraId="6AFA654F" w14:textId="182AE06D" w:rsidR="000D7578" w:rsidRDefault="00A90A3E" w:rsidP="00EA6109">
            <w:r>
              <w:t>7.3</w:t>
            </w:r>
          </w:p>
        </w:tc>
        <w:tc>
          <w:tcPr>
            <w:tcW w:w="8754" w:type="dxa"/>
          </w:tcPr>
          <w:p w14:paraId="230D69C8" w14:textId="1888C993" w:rsidR="000D7578" w:rsidRPr="00A90A3E" w:rsidRDefault="00A90A3E" w:rsidP="00EA6109">
            <w:pPr>
              <w:rPr>
                <w:b/>
              </w:rPr>
            </w:pPr>
            <w:r w:rsidRPr="00A90A3E">
              <w:rPr>
                <w:b/>
              </w:rPr>
              <w:t>Occupational Medicine</w:t>
            </w:r>
          </w:p>
        </w:tc>
        <w:tc>
          <w:tcPr>
            <w:tcW w:w="910" w:type="dxa"/>
          </w:tcPr>
          <w:p w14:paraId="549FEEA7" w14:textId="77777777" w:rsidR="000D7578" w:rsidRDefault="000D7578" w:rsidP="00EA6109">
            <w:pPr>
              <w:rPr>
                <w:b/>
              </w:rPr>
            </w:pPr>
          </w:p>
        </w:tc>
      </w:tr>
      <w:tr w:rsidR="000D7578" w14:paraId="50CDA74D" w14:textId="77777777" w:rsidTr="00A04C14">
        <w:tc>
          <w:tcPr>
            <w:tcW w:w="659" w:type="dxa"/>
          </w:tcPr>
          <w:p w14:paraId="4764829E" w14:textId="77777777" w:rsidR="000D7578" w:rsidRDefault="000D7578" w:rsidP="00EA6109"/>
        </w:tc>
        <w:tc>
          <w:tcPr>
            <w:tcW w:w="8754" w:type="dxa"/>
          </w:tcPr>
          <w:p w14:paraId="75F3D16B" w14:textId="2BFE0FB5" w:rsidR="000D7578" w:rsidRDefault="00A90A3E" w:rsidP="00EA6109">
            <w:r>
              <w:t>No recruitment or other update was received.</w:t>
            </w:r>
          </w:p>
        </w:tc>
        <w:tc>
          <w:tcPr>
            <w:tcW w:w="910" w:type="dxa"/>
          </w:tcPr>
          <w:p w14:paraId="25B5F6E6" w14:textId="77777777" w:rsidR="000D7578" w:rsidRDefault="000D7578" w:rsidP="00EA6109">
            <w:pPr>
              <w:rPr>
                <w:b/>
              </w:rPr>
            </w:pPr>
          </w:p>
        </w:tc>
      </w:tr>
      <w:tr w:rsidR="000D7578" w14:paraId="36326804" w14:textId="77777777" w:rsidTr="00A04C14">
        <w:tc>
          <w:tcPr>
            <w:tcW w:w="659" w:type="dxa"/>
          </w:tcPr>
          <w:p w14:paraId="251A2740" w14:textId="77777777" w:rsidR="000D7578" w:rsidRDefault="000D7578" w:rsidP="00EA6109"/>
        </w:tc>
        <w:tc>
          <w:tcPr>
            <w:tcW w:w="8754" w:type="dxa"/>
          </w:tcPr>
          <w:p w14:paraId="77609160" w14:textId="77777777" w:rsidR="000D7578" w:rsidRDefault="000D7578" w:rsidP="00EA6109"/>
        </w:tc>
        <w:tc>
          <w:tcPr>
            <w:tcW w:w="910" w:type="dxa"/>
          </w:tcPr>
          <w:p w14:paraId="4EB5F986" w14:textId="77777777" w:rsidR="000D7578" w:rsidRDefault="000D7578" w:rsidP="00EA6109">
            <w:pPr>
              <w:rPr>
                <w:b/>
              </w:rPr>
            </w:pPr>
          </w:p>
        </w:tc>
      </w:tr>
      <w:tr w:rsidR="000D7578" w14:paraId="7FF4E9C6" w14:textId="77777777" w:rsidTr="00A04C14">
        <w:tc>
          <w:tcPr>
            <w:tcW w:w="659" w:type="dxa"/>
          </w:tcPr>
          <w:p w14:paraId="5E548B6B" w14:textId="639FFD42" w:rsidR="000D7578" w:rsidRDefault="00A228B8" w:rsidP="00EA6109">
            <w:r>
              <w:t>7.4</w:t>
            </w:r>
          </w:p>
        </w:tc>
        <w:tc>
          <w:tcPr>
            <w:tcW w:w="8754" w:type="dxa"/>
          </w:tcPr>
          <w:p w14:paraId="6C757185" w14:textId="4132372E" w:rsidR="000D7578" w:rsidRPr="00A228B8" w:rsidRDefault="00A228B8" w:rsidP="00EA6109">
            <w:pPr>
              <w:rPr>
                <w:b/>
              </w:rPr>
            </w:pPr>
            <w:r w:rsidRPr="00A228B8">
              <w:rPr>
                <w:b/>
              </w:rPr>
              <w:t>Broad Based Training (BBT)</w:t>
            </w:r>
          </w:p>
        </w:tc>
        <w:tc>
          <w:tcPr>
            <w:tcW w:w="910" w:type="dxa"/>
          </w:tcPr>
          <w:p w14:paraId="7090D980" w14:textId="77777777" w:rsidR="000D7578" w:rsidRDefault="000D7578" w:rsidP="00EA6109">
            <w:pPr>
              <w:rPr>
                <w:b/>
              </w:rPr>
            </w:pPr>
          </w:p>
        </w:tc>
      </w:tr>
      <w:tr w:rsidR="000D7578" w14:paraId="7D667A68" w14:textId="77777777" w:rsidTr="00A04C14">
        <w:tc>
          <w:tcPr>
            <w:tcW w:w="659" w:type="dxa"/>
          </w:tcPr>
          <w:p w14:paraId="588C4504" w14:textId="77777777" w:rsidR="000D7578" w:rsidRDefault="000D7578" w:rsidP="00EA6109"/>
        </w:tc>
        <w:tc>
          <w:tcPr>
            <w:tcW w:w="8754" w:type="dxa"/>
          </w:tcPr>
          <w:p w14:paraId="1840965A" w14:textId="2C2CBFFB" w:rsidR="000D7578" w:rsidRPr="00A228B8" w:rsidRDefault="00A228B8" w:rsidP="00A228B8">
            <w:pPr>
              <w:pStyle w:val="ListParagraph"/>
              <w:numPr>
                <w:ilvl w:val="0"/>
                <w:numId w:val="6"/>
              </w:numPr>
              <w:rPr>
                <w:i/>
              </w:rPr>
            </w:pPr>
            <w:r w:rsidRPr="00A228B8">
              <w:rPr>
                <w:i/>
              </w:rPr>
              <w:t>Recruitment</w:t>
            </w:r>
          </w:p>
        </w:tc>
        <w:tc>
          <w:tcPr>
            <w:tcW w:w="910" w:type="dxa"/>
          </w:tcPr>
          <w:p w14:paraId="00D4C3C1" w14:textId="77777777" w:rsidR="000D7578" w:rsidRDefault="000D7578" w:rsidP="00EA6109">
            <w:pPr>
              <w:rPr>
                <w:b/>
              </w:rPr>
            </w:pPr>
          </w:p>
        </w:tc>
      </w:tr>
      <w:tr w:rsidR="000D7578" w14:paraId="067A765F" w14:textId="77777777" w:rsidTr="00A04C14">
        <w:tc>
          <w:tcPr>
            <w:tcW w:w="659" w:type="dxa"/>
          </w:tcPr>
          <w:p w14:paraId="17BEE5D9" w14:textId="77777777" w:rsidR="000D7578" w:rsidRDefault="000D7578" w:rsidP="00EA6109"/>
        </w:tc>
        <w:tc>
          <w:tcPr>
            <w:tcW w:w="8754" w:type="dxa"/>
          </w:tcPr>
          <w:p w14:paraId="2FE7AFBF" w14:textId="77777777" w:rsidR="00D83C82" w:rsidRDefault="003F2AE2" w:rsidP="00EA6109">
            <w:r>
              <w:t>There are 73 applications (83 last year) - 51 were longlisted</w:t>
            </w:r>
            <w:r w:rsidR="00674641">
              <w:t xml:space="preserve"> and of these 25 were for BBT only (8 last year) and will </w:t>
            </w:r>
            <w:r w:rsidR="007074E2">
              <w:t>progress via BBT and GP recruitment processes.  Numbers are slightly down overall.</w:t>
            </w:r>
          </w:p>
          <w:p w14:paraId="118B4D3D" w14:textId="77777777" w:rsidR="00D83C82" w:rsidRPr="0072251F" w:rsidRDefault="00D83C82" w:rsidP="0072251F">
            <w:pPr>
              <w:pStyle w:val="ListParagraph"/>
              <w:numPr>
                <w:ilvl w:val="0"/>
                <w:numId w:val="6"/>
              </w:numPr>
              <w:rPr>
                <w:i/>
              </w:rPr>
            </w:pPr>
            <w:r w:rsidRPr="0072251F">
              <w:rPr>
                <w:i/>
              </w:rPr>
              <w:t>Key updates</w:t>
            </w:r>
          </w:p>
          <w:p w14:paraId="11848675" w14:textId="42816E62" w:rsidR="000D7578" w:rsidRPr="00A228B8" w:rsidRDefault="00C610FA" w:rsidP="00EA6109">
            <w:r>
              <w:t xml:space="preserve">GL noted the BBT curriculum was out of date and </w:t>
            </w:r>
            <w:r w:rsidR="00C76A90">
              <w:t>was seeking to update the practical</w:t>
            </w:r>
            <w:r w:rsidR="006D70E9">
              <w:t xml:space="preserve"> procedure aspects; the other specialties involved have been asked if the list of recommendations were acceptable</w:t>
            </w:r>
            <w:r w:rsidR="00D83C82">
              <w:t xml:space="preserve"> – Medicine and Paediatrics have confirmed their sign off.  The group agreed sign off by GP.</w:t>
            </w:r>
          </w:p>
        </w:tc>
        <w:tc>
          <w:tcPr>
            <w:tcW w:w="910" w:type="dxa"/>
          </w:tcPr>
          <w:p w14:paraId="2426FB11" w14:textId="77777777" w:rsidR="000D7578" w:rsidRDefault="000D7578" w:rsidP="00EA6109">
            <w:pPr>
              <w:rPr>
                <w:b/>
              </w:rPr>
            </w:pPr>
          </w:p>
        </w:tc>
      </w:tr>
      <w:tr w:rsidR="00A228B8" w14:paraId="0F5899C4" w14:textId="77777777" w:rsidTr="00A04C14">
        <w:tc>
          <w:tcPr>
            <w:tcW w:w="659" w:type="dxa"/>
          </w:tcPr>
          <w:p w14:paraId="70B96746" w14:textId="77777777" w:rsidR="00A228B8" w:rsidRDefault="00A228B8" w:rsidP="00EA6109"/>
        </w:tc>
        <w:tc>
          <w:tcPr>
            <w:tcW w:w="8754" w:type="dxa"/>
          </w:tcPr>
          <w:p w14:paraId="13BBD707" w14:textId="77777777" w:rsidR="00A228B8" w:rsidRPr="00A228B8" w:rsidRDefault="00A228B8" w:rsidP="00EA6109"/>
        </w:tc>
        <w:tc>
          <w:tcPr>
            <w:tcW w:w="910" w:type="dxa"/>
          </w:tcPr>
          <w:p w14:paraId="2834DEEB" w14:textId="77777777" w:rsidR="00A228B8" w:rsidRDefault="00A228B8" w:rsidP="00EA6109">
            <w:pPr>
              <w:rPr>
                <w:b/>
              </w:rPr>
            </w:pPr>
          </w:p>
        </w:tc>
      </w:tr>
      <w:tr w:rsidR="00A228B8" w14:paraId="5F3D3BD6" w14:textId="77777777" w:rsidTr="00A04C14">
        <w:tc>
          <w:tcPr>
            <w:tcW w:w="659" w:type="dxa"/>
          </w:tcPr>
          <w:p w14:paraId="1DF99C01" w14:textId="77777777" w:rsidR="00A228B8" w:rsidRDefault="00D83C82" w:rsidP="00EA6109">
            <w:r>
              <w:t>8.</w:t>
            </w:r>
          </w:p>
          <w:p w14:paraId="3E4DFBC5" w14:textId="6836097D" w:rsidR="0072251F" w:rsidRDefault="0072251F" w:rsidP="00EA6109">
            <w:r>
              <w:t>8.1</w:t>
            </w:r>
          </w:p>
        </w:tc>
        <w:tc>
          <w:tcPr>
            <w:tcW w:w="8754" w:type="dxa"/>
          </w:tcPr>
          <w:p w14:paraId="5DB84899" w14:textId="77777777" w:rsidR="0072251F" w:rsidRPr="0072251F" w:rsidRDefault="0072251F" w:rsidP="0072251F">
            <w:pPr>
              <w:rPr>
                <w:rFonts w:ascii="Calibri" w:hAnsi="Calibri" w:cs="Arial"/>
                <w:b/>
              </w:rPr>
            </w:pPr>
            <w:r w:rsidRPr="0072251F">
              <w:rPr>
                <w:rFonts w:ascii="Calibri" w:hAnsi="Calibri" w:cs="Arial"/>
                <w:b/>
              </w:rPr>
              <w:t>Medical Directorate Workstreams – key updates</w:t>
            </w:r>
          </w:p>
          <w:p w14:paraId="50C083EA" w14:textId="2819C884" w:rsidR="00A228B8" w:rsidRPr="0072251F" w:rsidRDefault="0072251F" w:rsidP="00EA6109">
            <w:pPr>
              <w:rPr>
                <w:b/>
              </w:rPr>
            </w:pPr>
            <w:r w:rsidRPr="0072251F">
              <w:rPr>
                <w:rFonts w:ascii="Calibri" w:hAnsi="Calibri" w:cs="Arial"/>
                <w:b/>
              </w:rPr>
              <w:t>Training Management</w:t>
            </w:r>
          </w:p>
        </w:tc>
        <w:tc>
          <w:tcPr>
            <w:tcW w:w="910" w:type="dxa"/>
          </w:tcPr>
          <w:p w14:paraId="04918F90" w14:textId="77777777" w:rsidR="00A228B8" w:rsidRDefault="00A228B8" w:rsidP="00EA6109">
            <w:pPr>
              <w:rPr>
                <w:b/>
              </w:rPr>
            </w:pPr>
          </w:p>
        </w:tc>
      </w:tr>
      <w:tr w:rsidR="00A228B8" w14:paraId="68F5CAE6" w14:textId="77777777" w:rsidTr="00A04C14">
        <w:tc>
          <w:tcPr>
            <w:tcW w:w="659" w:type="dxa"/>
          </w:tcPr>
          <w:p w14:paraId="0F045AC8" w14:textId="77777777" w:rsidR="00A228B8" w:rsidRDefault="00A228B8" w:rsidP="00EA6109"/>
        </w:tc>
        <w:tc>
          <w:tcPr>
            <w:tcW w:w="8754" w:type="dxa"/>
          </w:tcPr>
          <w:p w14:paraId="66A041FE" w14:textId="0DE6DE1B" w:rsidR="00A228B8" w:rsidRDefault="00A506FD" w:rsidP="00EA6109">
            <w:r>
              <w:t>The paper circulated for informa</w:t>
            </w:r>
            <w:r w:rsidR="00686B37">
              <w:t xml:space="preserve">tion showed it was possible to generate a table of ARCPs for each of the specialties.  </w:t>
            </w:r>
            <w:r w:rsidR="00C50712">
              <w:t>T</w:t>
            </w:r>
            <w:r w:rsidR="00686B37">
              <w:t>his w</w:t>
            </w:r>
            <w:r w:rsidR="00C50712">
              <w:t xml:space="preserve">as at an early stage to </w:t>
            </w:r>
            <w:r w:rsidR="00D13734">
              <w:t>allow c</w:t>
            </w:r>
            <w:r w:rsidR="00C50712">
              <w:t xml:space="preserve">onclusions </w:t>
            </w:r>
            <w:r w:rsidR="00D13734">
              <w:t xml:space="preserve">to be drawn </w:t>
            </w:r>
            <w:r w:rsidR="00C50712">
              <w:t xml:space="preserve">but will allow checking </w:t>
            </w:r>
            <w:r w:rsidR="00CF222E">
              <w:t xml:space="preserve">on </w:t>
            </w:r>
            <w:r w:rsidR="00C50712">
              <w:t xml:space="preserve">whether there </w:t>
            </w:r>
            <w:r w:rsidR="009F7197">
              <w:t>are any marked differences and thus an issue with consistency.</w:t>
            </w:r>
          </w:p>
          <w:p w14:paraId="7118D2CE" w14:textId="77777777" w:rsidR="00B20E03" w:rsidRDefault="00B20E03" w:rsidP="00EA6109"/>
          <w:p w14:paraId="72A74872" w14:textId="77777777" w:rsidR="00B20E03" w:rsidRDefault="00B20E03" w:rsidP="008F20E0">
            <w:r>
              <w:t xml:space="preserve">MK </w:t>
            </w:r>
            <w:r w:rsidR="00694A1A">
              <w:t xml:space="preserve">reported on planned changes to the Training Management workstream.  In 2014 the single Scotland Deanery </w:t>
            </w:r>
            <w:r w:rsidR="007B173F">
              <w:t>was created with Lead Deans/Directors for each of the specialties across Scotland</w:t>
            </w:r>
            <w:r w:rsidR="008F20E0">
              <w:t xml:space="preserve"> however the work was not completed for Training Management.  </w:t>
            </w:r>
            <w:r w:rsidR="005E10A9">
              <w:t>There was now the opportunity to continue with the original MDET vision and a letter communicating the changes was sent out to all NES Medical staf</w:t>
            </w:r>
            <w:r w:rsidR="000B22B6">
              <w:t>f eg Professor McLellan will be the LDD for Medicine specialties across Scotland and will line manage all APGDs and align specialties by area.  The change will be in place for November 2019 and there will be regular updates via the STB.</w:t>
            </w:r>
          </w:p>
          <w:p w14:paraId="29734AF0" w14:textId="77777777" w:rsidR="00027A8F" w:rsidRDefault="00027A8F" w:rsidP="008F20E0"/>
          <w:p w14:paraId="351B62B4" w14:textId="1A74D738" w:rsidR="00027A8F" w:rsidRPr="00A228B8" w:rsidRDefault="00EE228F" w:rsidP="008F20E0">
            <w:r>
              <w:t xml:space="preserve">MK also noted work on Differential Attainment – this has now been renamed Fairness in Training </w:t>
            </w:r>
            <w:r w:rsidR="00B32ADC">
              <w:t>for</w:t>
            </w:r>
            <w:r>
              <w:t xml:space="preserve"> All and widen</w:t>
            </w:r>
            <w:r w:rsidR="00B32ADC">
              <w:t>s</w:t>
            </w:r>
            <w:r>
              <w:t xml:space="preserve"> this area of work.  NES was involved in the GMC pilot and </w:t>
            </w:r>
            <w:r w:rsidR="00B9333D">
              <w:t>will mainstream th</w:t>
            </w:r>
            <w:r w:rsidR="00A54802">
              <w:t>e</w:t>
            </w:r>
            <w:r w:rsidR="00B9333D">
              <w:t xml:space="preserve"> work via TM including work on unconscious bias and reverse mentoring and will apply to all core activities.</w:t>
            </w:r>
          </w:p>
        </w:tc>
        <w:tc>
          <w:tcPr>
            <w:tcW w:w="910" w:type="dxa"/>
          </w:tcPr>
          <w:p w14:paraId="76A66822" w14:textId="77777777" w:rsidR="00A228B8" w:rsidRDefault="00A228B8" w:rsidP="00EA6109">
            <w:pPr>
              <w:rPr>
                <w:b/>
              </w:rPr>
            </w:pPr>
          </w:p>
        </w:tc>
      </w:tr>
      <w:tr w:rsidR="00A228B8" w14:paraId="14E19476" w14:textId="77777777" w:rsidTr="00A04C14">
        <w:tc>
          <w:tcPr>
            <w:tcW w:w="659" w:type="dxa"/>
          </w:tcPr>
          <w:p w14:paraId="722F4364" w14:textId="77777777" w:rsidR="00A228B8" w:rsidRDefault="00A228B8" w:rsidP="00EA6109"/>
        </w:tc>
        <w:tc>
          <w:tcPr>
            <w:tcW w:w="8754" w:type="dxa"/>
          </w:tcPr>
          <w:p w14:paraId="1A39473F" w14:textId="77777777" w:rsidR="00A228B8" w:rsidRPr="00A228B8" w:rsidRDefault="00A228B8" w:rsidP="00EA6109"/>
        </w:tc>
        <w:tc>
          <w:tcPr>
            <w:tcW w:w="910" w:type="dxa"/>
          </w:tcPr>
          <w:p w14:paraId="226EEF5D" w14:textId="77777777" w:rsidR="00A228B8" w:rsidRDefault="00A228B8" w:rsidP="00EA6109">
            <w:pPr>
              <w:rPr>
                <w:b/>
              </w:rPr>
            </w:pPr>
          </w:p>
        </w:tc>
      </w:tr>
      <w:tr w:rsidR="00A228B8" w14:paraId="2A1AC5EA" w14:textId="77777777" w:rsidTr="00A04C14">
        <w:tc>
          <w:tcPr>
            <w:tcW w:w="659" w:type="dxa"/>
          </w:tcPr>
          <w:p w14:paraId="040DDA1B" w14:textId="7F1E53CB" w:rsidR="00A228B8" w:rsidRDefault="003D2E0D" w:rsidP="00EA6109">
            <w:r>
              <w:t>9.</w:t>
            </w:r>
          </w:p>
        </w:tc>
        <w:tc>
          <w:tcPr>
            <w:tcW w:w="8754" w:type="dxa"/>
          </w:tcPr>
          <w:p w14:paraId="2274F854" w14:textId="2A3CB824" w:rsidR="00A228B8" w:rsidRPr="003D2E0D" w:rsidRDefault="003D2E0D" w:rsidP="00EA6109">
            <w:pPr>
              <w:rPr>
                <w:b/>
              </w:rPr>
            </w:pPr>
            <w:r w:rsidRPr="003D2E0D">
              <w:rPr>
                <w:b/>
              </w:rPr>
              <w:t>STB updates</w:t>
            </w:r>
          </w:p>
        </w:tc>
        <w:tc>
          <w:tcPr>
            <w:tcW w:w="910" w:type="dxa"/>
          </w:tcPr>
          <w:p w14:paraId="7C678308" w14:textId="77777777" w:rsidR="00A228B8" w:rsidRDefault="00A228B8" w:rsidP="00EA6109">
            <w:pPr>
              <w:rPr>
                <w:b/>
              </w:rPr>
            </w:pPr>
          </w:p>
        </w:tc>
      </w:tr>
      <w:tr w:rsidR="00A228B8" w14:paraId="2C28522A" w14:textId="77777777" w:rsidTr="00A04C14">
        <w:tc>
          <w:tcPr>
            <w:tcW w:w="659" w:type="dxa"/>
          </w:tcPr>
          <w:p w14:paraId="4921C719" w14:textId="77777777" w:rsidR="00A228B8" w:rsidRDefault="00A228B8" w:rsidP="00EA6109"/>
        </w:tc>
        <w:tc>
          <w:tcPr>
            <w:tcW w:w="8754" w:type="dxa"/>
          </w:tcPr>
          <w:p w14:paraId="2FDFD589" w14:textId="38E71F93" w:rsidR="00A228B8" w:rsidRPr="00A228B8" w:rsidRDefault="003D2E0D" w:rsidP="00EA6109">
            <w:r>
              <w:t>No other updates were received.</w:t>
            </w:r>
          </w:p>
        </w:tc>
        <w:tc>
          <w:tcPr>
            <w:tcW w:w="910" w:type="dxa"/>
          </w:tcPr>
          <w:p w14:paraId="390FBF3D" w14:textId="77777777" w:rsidR="00A228B8" w:rsidRDefault="00A228B8" w:rsidP="00EA6109">
            <w:pPr>
              <w:rPr>
                <w:b/>
              </w:rPr>
            </w:pPr>
          </w:p>
        </w:tc>
      </w:tr>
      <w:tr w:rsidR="00A228B8" w14:paraId="610F63A1" w14:textId="77777777" w:rsidTr="00A04C14">
        <w:tc>
          <w:tcPr>
            <w:tcW w:w="659" w:type="dxa"/>
          </w:tcPr>
          <w:p w14:paraId="6BEBECA2" w14:textId="77777777" w:rsidR="00A228B8" w:rsidRDefault="00A228B8" w:rsidP="00EA6109"/>
        </w:tc>
        <w:tc>
          <w:tcPr>
            <w:tcW w:w="8754" w:type="dxa"/>
          </w:tcPr>
          <w:p w14:paraId="54E20287" w14:textId="77777777" w:rsidR="00A228B8" w:rsidRPr="00A228B8" w:rsidRDefault="00A228B8" w:rsidP="00EA6109"/>
        </w:tc>
        <w:tc>
          <w:tcPr>
            <w:tcW w:w="910" w:type="dxa"/>
          </w:tcPr>
          <w:p w14:paraId="7D87E2A9" w14:textId="77777777" w:rsidR="00A228B8" w:rsidRDefault="00A228B8" w:rsidP="00EA6109">
            <w:pPr>
              <w:rPr>
                <w:b/>
              </w:rPr>
            </w:pPr>
          </w:p>
        </w:tc>
      </w:tr>
      <w:tr w:rsidR="003D2E0D" w14:paraId="676253E2" w14:textId="77777777" w:rsidTr="00A04C14">
        <w:tc>
          <w:tcPr>
            <w:tcW w:w="659" w:type="dxa"/>
          </w:tcPr>
          <w:p w14:paraId="782F109F" w14:textId="5E2E73DA" w:rsidR="003D2E0D" w:rsidRDefault="003D2E0D" w:rsidP="00EA6109">
            <w:r>
              <w:t>10.</w:t>
            </w:r>
          </w:p>
        </w:tc>
        <w:tc>
          <w:tcPr>
            <w:tcW w:w="8754" w:type="dxa"/>
          </w:tcPr>
          <w:p w14:paraId="409D8BD6" w14:textId="7510BF05" w:rsidR="003D2E0D" w:rsidRPr="003D2E0D" w:rsidRDefault="003D2E0D" w:rsidP="00EA6109">
            <w:pPr>
              <w:rPr>
                <w:b/>
              </w:rPr>
            </w:pPr>
            <w:r w:rsidRPr="003D2E0D">
              <w:rPr>
                <w:rFonts w:ascii="Calibri" w:hAnsi="Calibri" w:cs="Arial"/>
                <w:b/>
              </w:rPr>
              <w:t>Papers for information</w:t>
            </w:r>
          </w:p>
        </w:tc>
        <w:tc>
          <w:tcPr>
            <w:tcW w:w="910" w:type="dxa"/>
          </w:tcPr>
          <w:p w14:paraId="770A761E" w14:textId="77777777" w:rsidR="003D2E0D" w:rsidRDefault="003D2E0D" w:rsidP="00EA6109">
            <w:pPr>
              <w:rPr>
                <w:b/>
              </w:rPr>
            </w:pPr>
          </w:p>
        </w:tc>
      </w:tr>
      <w:tr w:rsidR="003D2E0D" w14:paraId="5634C0FF" w14:textId="77777777" w:rsidTr="00A04C14">
        <w:tc>
          <w:tcPr>
            <w:tcW w:w="659" w:type="dxa"/>
          </w:tcPr>
          <w:p w14:paraId="0C104C8B" w14:textId="77777777" w:rsidR="003D2E0D" w:rsidRDefault="003D2E0D" w:rsidP="00EA6109"/>
        </w:tc>
        <w:tc>
          <w:tcPr>
            <w:tcW w:w="8754" w:type="dxa"/>
          </w:tcPr>
          <w:p w14:paraId="02DAF5A2" w14:textId="77777777" w:rsidR="003D2E0D" w:rsidRDefault="0043038F" w:rsidP="00EA6109">
            <w:r>
              <w:t>Received for information were:</w:t>
            </w:r>
          </w:p>
          <w:p w14:paraId="09EBF49E" w14:textId="77777777" w:rsidR="0043038F" w:rsidRDefault="0043038F" w:rsidP="0043038F">
            <w:pPr>
              <w:pStyle w:val="ListParagraph"/>
              <w:numPr>
                <w:ilvl w:val="0"/>
                <w:numId w:val="6"/>
              </w:numPr>
            </w:pPr>
            <w:r>
              <w:t>Reflective practice toolkit</w:t>
            </w:r>
          </w:p>
          <w:p w14:paraId="1898A33B" w14:textId="77777777" w:rsidR="0043038F" w:rsidRDefault="0043038F" w:rsidP="0043038F">
            <w:pPr>
              <w:pStyle w:val="ListParagraph"/>
              <w:numPr>
                <w:ilvl w:val="0"/>
                <w:numId w:val="6"/>
              </w:numPr>
            </w:pPr>
            <w:r>
              <w:t>GMC State of Medical Education</w:t>
            </w:r>
          </w:p>
          <w:p w14:paraId="0926E0E1" w14:textId="77777777" w:rsidR="0043038F" w:rsidRDefault="0043038F" w:rsidP="0043038F">
            <w:pPr>
              <w:pStyle w:val="ListParagraph"/>
              <w:numPr>
                <w:ilvl w:val="0"/>
                <w:numId w:val="6"/>
              </w:numPr>
            </w:pPr>
            <w:r>
              <w:t>Reflective practitioner guidance.</w:t>
            </w:r>
          </w:p>
          <w:p w14:paraId="68551895" w14:textId="0F71506B" w:rsidR="00A54802" w:rsidRPr="00A228B8" w:rsidRDefault="00A54802" w:rsidP="00A54802"/>
        </w:tc>
        <w:tc>
          <w:tcPr>
            <w:tcW w:w="910" w:type="dxa"/>
          </w:tcPr>
          <w:p w14:paraId="239CECCA" w14:textId="77777777" w:rsidR="003D2E0D" w:rsidRDefault="003D2E0D" w:rsidP="00EA6109">
            <w:pPr>
              <w:rPr>
                <w:b/>
              </w:rPr>
            </w:pPr>
          </w:p>
        </w:tc>
      </w:tr>
      <w:tr w:rsidR="003D2E0D" w14:paraId="6096F579" w14:textId="77777777" w:rsidTr="00A04C14">
        <w:tc>
          <w:tcPr>
            <w:tcW w:w="659" w:type="dxa"/>
          </w:tcPr>
          <w:p w14:paraId="1168C43D" w14:textId="7AF14B71" w:rsidR="003D2E0D" w:rsidRDefault="0043038F" w:rsidP="00EA6109">
            <w:r>
              <w:t>11.</w:t>
            </w:r>
          </w:p>
        </w:tc>
        <w:tc>
          <w:tcPr>
            <w:tcW w:w="8754" w:type="dxa"/>
          </w:tcPr>
          <w:p w14:paraId="7B3D0B42" w14:textId="59BB75BB" w:rsidR="003D2E0D" w:rsidRPr="0043038F" w:rsidRDefault="0043038F" w:rsidP="00EA6109">
            <w:pPr>
              <w:rPr>
                <w:b/>
              </w:rPr>
            </w:pPr>
            <w:r w:rsidRPr="0043038F">
              <w:rPr>
                <w:b/>
              </w:rPr>
              <w:t>AOCB</w:t>
            </w:r>
          </w:p>
        </w:tc>
        <w:tc>
          <w:tcPr>
            <w:tcW w:w="910" w:type="dxa"/>
          </w:tcPr>
          <w:p w14:paraId="6FE5DE88" w14:textId="77777777" w:rsidR="003D2E0D" w:rsidRDefault="003D2E0D" w:rsidP="00EA6109">
            <w:pPr>
              <w:rPr>
                <w:b/>
              </w:rPr>
            </w:pPr>
          </w:p>
        </w:tc>
      </w:tr>
      <w:tr w:rsidR="0043038F" w14:paraId="1439C592" w14:textId="77777777" w:rsidTr="00A04C14">
        <w:tc>
          <w:tcPr>
            <w:tcW w:w="659" w:type="dxa"/>
          </w:tcPr>
          <w:p w14:paraId="1096C63A" w14:textId="77777777" w:rsidR="0043038F" w:rsidRDefault="0043038F" w:rsidP="00EA6109"/>
        </w:tc>
        <w:tc>
          <w:tcPr>
            <w:tcW w:w="8754" w:type="dxa"/>
          </w:tcPr>
          <w:p w14:paraId="033F5B9E" w14:textId="306DE7D8" w:rsidR="0043038F" w:rsidRPr="00A228B8" w:rsidRDefault="0043038F" w:rsidP="00EA6109">
            <w:r>
              <w:t>No other business was raised.</w:t>
            </w:r>
          </w:p>
        </w:tc>
        <w:tc>
          <w:tcPr>
            <w:tcW w:w="910" w:type="dxa"/>
          </w:tcPr>
          <w:p w14:paraId="30AA66E2" w14:textId="77777777" w:rsidR="0043038F" w:rsidRDefault="0043038F" w:rsidP="00EA6109">
            <w:pPr>
              <w:rPr>
                <w:b/>
              </w:rPr>
            </w:pPr>
          </w:p>
        </w:tc>
      </w:tr>
      <w:tr w:rsidR="0043038F" w14:paraId="791D41DE" w14:textId="77777777" w:rsidTr="00A04C14">
        <w:tc>
          <w:tcPr>
            <w:tcW w:w="659" w:type="dxa"/>
          </w:tcPr>
          <w:p w14:paraId="0422D8DC" w14:textId="77777777" w:rsidR="0043038F" w:rsidRDefault="0043038F" w:rsidP="00EA6109"/>
        </w:tc>
        <w:tc>
          <w:tcPr>
            <w:tcW w:w="8754" w:type="dxa"/>
          </w:tcPr>
          <w:p w14:paraId="47E628F1" w14:textId="77777777" w:rsidR="0043038F" w:rsidRPr="00A228B8" w:rsidRDefault="0043038F" w:rsidP="00EA6109"/>
        </w:tc>
        <w:tc>
          <w:tcPr>
            <w:tcW w:w="910" w:type="dxa"/>
          </w:tcPr>
          <w:p w14:paraId="63BD8828" w14:textId="77777777" w:rsidR="0043038F" w:rsidRDefault="0043038F" w:rsidP="00EA6109">
            <w:pPr>
              <w:rPr>
                <w:b/>
              </w:rPr>
            </w:pPr>
          </w:p>
        </w:tc>
      </w:tr>
      <w:tr w:rsidR="0043038F" w14:paraId="2B5AA5D8" w14:textId="77777777" w:rsidTr="00A04C14">
        <w:tc>
          <w:tcPr>
            <w:tcW w:w="659" w:type="dxa"/>
          </w:tcPr>
          <w:p w14:paraId="4A9C9C4A" w14:textId="50F30D54" w:rsidR="0043038F" w:rsidRDefault="0043038F" w:rsidP="00EA6109">
            <w:r>
              <w:t>12.</w:t>
            </w:r>
          </w:p>
        </w:tc>
        <w:tc>
          <w:tcPr>
            <w:tcW w:w="8754" w:type="dxa"/>
          </w:tcPr>
          <w:p w14:paraId="436D75BF" w14:textId="77777777" w:rsidR="00254451" w:rsidRPr="00254451" w:rsidRDefault="00254451" w:rsidP="00254451">
            <w:pPr>
              <w:rPr>
                <w:rFonts w:ascii="Calibri" w:hAnsi="Calibri" w:cs="Arial"/>
                <w:b/>
              </w:rPr>
            </w:pPr>
            <w:r w:rsidRPr="00254451">
              <w:rPr>
                <w:rFonts w:ascii="Calibri" w:hAnsi="Calibri" w:cs="Arial"/>
                <w:b/>
              </w:rPr>
              <w:t>Date of next meeting</w:t>
            </w:r>
          </w:p>
          <w:p w14:paraId="75249560" w14:textId="6995D383" w:rsidR="0043038F" w:rsidRPr="00A228B8" w:rsidRDefault="00254451" w:rsidP="00254451">
            <w:r>
              <w:rPr>
                <w:rFonts w:ascii="Calibri" w:hAnsi="Calibri" w:cs="Arial"/>
              </w:rPr>
              <w:t xml:space="preserve">The next meeting will take place at </w:t>
            </w:r>
            <w:r w:rsidRPr="00254451">
              <w:rPr>
                <w:rFonts w:ascii="Calibri" w:hAnsi="Calibri" w:cs="Arial"/>
              </w:rPr>
              <w:t>10:30 on Thursday 18 April 2019 in Room 3, Westport, Edinburgh (with videoconference facilities).</w:t>
            </w:r>
          </w:p>
        </w:tc>
        <w:tc>
          <w:tcPr>
            <w:tcW w:w="910" w:type="dxa"/>
          </w:tcPr>
          <w:p w14:paraId="1783838E" w14:textId="77777777" w:rsidR="0043038F" w:rsidRDefault="0043038F" w:rsidP="00EA6109">
            <w:pPr>
              <w:rPr>
                <w:b/>
              </w:rPr>
            </w:pPr>
          </w:p>
        </w:tc>
      </w:tr>
      <w:tr w:rsidR="0043038F" w14:paraId="7CFC6F0C" w14:textId="77777777" w:rsidTr="00A04C14">
        <w:tc>
          <w:tcPr>
            <w:tcW w:w="659" w:type="dxa"/>
          </w:tcPr>
          <w:p w14:paraId="284282F4" w14:textId="77777777" w:rsidR="0043038F" w:rsidRDefault="0043038F" w:rsidP="00EA6109"/>
        </w:tc>
        <w:tc>
          <w:tcPr>
            <w:tcW w:w="8754" w:type="dxa"/>
          </w:tcPr>
          <w:p w14:paraId="1AA693A0" w14:textId="77777777" w:rsidR="0043038F" w:rsidRPr="00A228B8" w:rsidRDefault="0043038F" w:rsidP="00EA6109"/>
        </w:tc>
        <w:tc>
          <w:tcPr>
            <w:tcW w:w="910" w:type="dxa"/>
          </w:tcPr>
          <w:p w14:paraId="037A1175" w14:textId="77777777" w:rsidR="0043038F" w:rsidRDefault="0043038F" w:rsidP="00EA6109">
            <w:pPr>
              <w:rPr>
                <w:b/>
              </w:rPr>
            </w:pPr>
          </w:p>
        </w:tc>
      </w:tr>
    </w:tbl>
    <w:p w14:paraId="5120911B" w14:textId="093B272B" w:rsidR="00DE5858" w:rsidRPr="003C0A67" w:rsidRDefault="00254451" w:rsidP="00254451">
      <w:pPr>
        <w:spacing w:after="0" w:line="240" w:lineRule="auto"/>
        <w:rPr>
          <w:rFonts w:ascii="Calibri" w:hAnsi="Calibri" w:cs="Arial"/>
          <w:b/>
        </w:rPr>
      </w:pPr>
      <w:r w:rsidRPr="003C0A67">
        <w:rPr>
          <w:rFonts w:ascii="Calibri" w:hAnsi="Calibri" w:cs="Arial"/>
          <w:b/>
        </w:rPr>
        <w:t>Actions arising from the meeting</w:t>
      </w:r>
    </w:p>
    <w:p w14:paraId="527388AA" w14:textId="40BFF33D" w:rsidR="00254451" w:rsidRDefault="00254451" w:rsidP="00254451">
      <w:pPr>
        <w:spacing w:after="0" w:line="240" w:lineRule="auto"/>
        <w:rPr>
          <w:rFonts w:ascii="Calibri" w:hAnsi="Calibri" w:cs="Arial"/>
        </w:rPr>
      </w:pPr>
    </w:p>
    <w:tbl>
      <w:tblPr>
        <w:tblStyle w:val="TableGrid"/>
        <w:tblW w:w="0" w:type="auto"/>
        <w:tblLook w:val="04A0" w:firstRow="1" w:lastRow="0" w:firstColumn="1" w:lastColumn="0" w:noHBand="0" w:noVBand="1"/>
      </w:tblPr>
      <w:tblGrid>
        <w:gridCol w:w="1117"/>
        <w:gridCol w:w="3332"/>
        <w:gridCol w:w="3361"/>
        <w:gridCol w:w="1206"/>
      </w:tblGrid>
      <w:tr w:rsidR="003C0A67" w14:paraId="6579FD96" w14:textId="77777777" w:rsidTr="00A15418">
        <w:tc>
          <w:tcPr>
            <w:tcW w:w="1129" w:type="dxa"/>
          </w:tcPr>
          <w:p w14:paraId="0D4C26CD" w14:textId="2796D39A" w:rsidR="003C0A67" w:rsidRPr="003C0A67" w:rsidRDefault="003C0A67" w:rsidP="00254451">
            <w:pPr>
              <w:rPr>
                <w:rFonts w:ascii="Calibri" w:hAnsi="Calibri" w:cs="Arial"/>
                <w:b/>
              </w:rPr>
            </w:pPr>
            <w:r w:rsidRPr="003C0A67">
              <w:rPr>
                <w:rFonts w:ascii="Calibri" w:hAnsi="Calibri" w:cs="Arial"/>
                <w:b/>
              </w:rPr>
              <w:t>Item no</w:t>
            </w:r>
          </w:p>
        </w:tc>
        <w:tc>
          <w:tcPr>
            <w:tcW w:w="3379" w:type="dxa"/>
          </w:tcPr>
          <w:p w14:paraId="3D793707" w14:textId="12784884" w:rsidR="003C0A67" w:rsidRPr="003C0A67" w:rsidRDefault="003C0A67" w:rsidP="00254451">
            <w:pPr>
              <w:rPr>
                <w:rFonts w:ascii="Calibri" w:hAnsi="Calibri" w:cs="Arial"/>
                <w:b/>
              </w:rPr>
            </w:pPr>
            <w:r w:rsidRPr="003C0A67">
              <w:rPr>
                <w:rFonts w:ascii="Calibri" w:hAnsi="Calibri" w:cs="Arial"/>
                <w:b/>
              </w:rPr>
              <w:t>Item name</w:t>
            </w:r>
          </w:p>
        </w:tc>
        <w:tc>
          <w:tcPr>
            <w:tcW w:w="3407" w:type="dxa"/>
          </w:tcPr>
          <w:p w14:paraId="6E40D5FE" w14:textId="0C7DAFD6" w:rsidR="003C0A67" w:rsidRPr="003C0A67" w:rsidRDefault="003C0A67" w:rsidP="00254451">
            <w:pPr>
              <w:rPr>
                <w:rFonts w:ascii="Calibri" w:hAnsi="Calibri" w:cs="Arial"/>
                <w:b/>
              </w:rPr>
            </w:pPr>
            <w:r w:rsidRPr="003C0A67">
              <w:rPr>
                <w:rFonts w:ascii="Calibri" w:hAnsi="Calibri" w:cs="Arial"/>
                <w:b/>
              </w:rPr>
              <w:t>Action</w:t>
            </w:r>
          </w:p>
        </w:tc>
        <w:tc>
          <w:tcPr>
            <w:tcW w:w="1101" w:type="dxa"/>
          </w:tcPr>
          <w:p w14:paraId="485E51EE" w14:textId="41F152B8" w:rsidR="003C0A67" w:rsidRPr="003C0A67" w:rsidRDefault="003C0A67" w:rsidP="00254451">
            <w:pPr>
              <w:rPr>
                <w:rFonts w:ascii="Calibri" w:hAnsi="Calibri" w:cs="Arial"/>
                <w:b/>
              </w:rPr>
            </w:pPr>
            <w:r w:rsidRPr="003C0A67">
              <w:rPr>
                <w:rFonts w:ascii="Calibri" w:hAnsi="Calibri" w:cs="Arial"/>
                <w:b/>
              </w:rPr>
              <w:t>Who</w:t>
            </w:r>
          </w:p>
        </w:tc>
      </w:tr>
      <w:tr w:rsidR="00477166" w14:paraId="009E485C" w14:textId="77777777" w:rsidTr="00A15418">
        <w:tc>
          <w:tcPr>
            <w:tcW w:w="1129" w:type="dxa"/>
          </w:tcPr>
          <w:p w14:paraId="1354C496" w14:textId="739906B9" w:rsidR="00477166" w:rsidRPr="00477166" w:rsidRDefault="00477166" w:rsidP="00254451">
            <w:pPr>
              <w:rPr>
                <w:rFonts w:ascii="Calibri" w:hAnsi="Calibri" w:cs="Arial"/>
              </w:rPr>
            </w:pPr>
            <w:r w:rsidRPr="00477166">
              <w:rPr>
                <w:rFonts w:ascii="Calibri" w:hAnsi="Calibri" w:cs="Arial"/>
              </w:rPr>
              <w:t>5.</w:t>
            </w:r>
          </w:p>
        </w:tc>
        <w:tc>
          <w:tcPr>
            <w:tcW w:w="3379" w:type="dxa"/>
          </w:tcPr>
          <w:p w14:paraId="36067AB2" w14:textId="0DAEF9D6" w:rsidR="00477166" w:rsidRPr="00477166" w:rsidRDefault="00477166" w:rsidP="00254451">
            <w:pPr>
              <w:rPr>
                <w:rFonts w:ascii="Calibri" w:hAnsi="Calibri" w:cs="Arial"/>
              </w:rPr>
            </w:pPr>
            <w:r w:rsidRPr="00477166">
              <w:rPr>
                <w:rFonts w:ascii="Calibri" w:hAnsi="Calibri" w:cs="Arial"/>
              </w:rPr>
              <w:t>MDET Updates for STB</w:t>
            </w:r>
            <w:r>
              <w:rPr>
                <w:rFonts w:ascii="Calibri" w:hAnsi="Calibri" w:cs="Arial"/>
              </w:rPr>
              <w:t>:  Public Health</w:t>
            </w:r>
          </w:p>
        </w:tc>
        <w:tc>
          <w:tcPr>
            <w:tcW w:w="3407" w:type="dxa"/>
          </w:tcPr>
          <w:p w14:paraId="319DCE17" w14:textId="5C65C432" w:rsidR="00477166" w:rsidRPr="003C0A67" w:rsidRDefault="00477166" w:rsidP="00254451">
            <w:pPr>
              <w:rPr>
                <w:rFonts w:ascii="Calibri" w:hAnsi="Calibri" w:cs="Arial"/>
                <w:b/>
              </w:rPr>
            </w:pPr>
            <w:r>
              <w:t>To investigate what input they have to the Faculty re terms of recruitment.</w:t>
            </w:r>
          </w:p>
        </w:tc>
        <w:tc>
          <w:tcPr>
            <w:tcW w:w="1101" w:type="dxa"/>
          </w:tcPr>
          <w:p w14:paraId="0DF81084" w14:textId="3081B8F3" w:rsidR="00477166" w:rsidRPr="00477166" w:rsidRDefault="00477166" w:rsidP="00254451">
            <w:pPr>
              <w:rPr>
                <w:rFonts w:ascii="Calibri" w:hAnsi="Calibri" w:cs="Arial"/>
              </w:rPr>
            </w:pPr>
            <w:r w:rsidRPr="00477166">
              <w:rPr>
                <w:rFonts w:ascii="Calibri" w:hAnsi="Calibri" w:cs="Arial"/>
              </w:rPr>
              <w:t>CJ</w:t>
            </w:r>
          </w:p>
        </w:tc>
      </w:tr>
      <w:tr w:rsidR="003C0A67" w14:paraId="4D4DC1F2" w14:textId="77777777" w:rsidTr="00A15418">
        <w:tc>
          <w:tcPr>
            <w:tcW w:w="1129" w:type="dxa"/>
          </w:tcPr>
          <w:p w14:paraId="0B533101" w14:textId="77777777" w:rsidR="003C0A67" w:rsidRDefault="00A15418" w:rsidP="00254451">
            <w:pPr>
              <w:rPr>
                <w:rFonts w:ascii="Calibri" w:hAnsi="Calibri" w:cs="Arial"/>
              </w:rPr>
            </w:pPr>
            <w:r>
              <w:rPr>
                <w:rFonts w:ascii="Calibri" w:hAnsi="Calibri" w:cs="Arial"/>
              </w:rPr>
              <w:t>6.</w:t>
            </w:r>
          </w:p>
          <w:p w14:paraId="37A5DF98" w14:textId="77777777" w:rsidR="00A15418" w:rsidRDefault="00A15418" w:rsidP="00254451">
            <w:pPr>
              <w:rPr>
                <w:rFonts w:ascii="Calibri" w:hAnsi="Calibri" w:cs="Arial"/>
              </w:rPr>
            </w:pPr>
          </w:p>
          <w:p w14:paraId="14025370" w14:textId="6955574D" w:rsidR="00A15418" w:rsidRDefault="00A15418" w:rsidP="00254451">
            <w:pPr>
              <w:rPr>
                <w:rFonts w:ascii="Calibri" w:hAnsi="Calibri" w:cs="Arial"/>
              </w:rPr>
            </w:pPr>
            <w:r>
              <w:rPr>
                <w:rFonts w:ascii="Calibri" w:hAnsi="Calibri" w:cs="Arial"/>
              </w:rPr>
              <w:t>6.2</w:t>
            </w:r>
          </w:p>
        </w:tc>
        <w:tc>
          <w:tcPr>
            <w:tcW w:w="3379" w:type="dxa"/>
          </w:tcPr>
          <w:p w14:paraId="3226CA04" w14:textId="77777777" w:rsidR="003C0A67" w:rsidRDefault="00A15418" w:rsidP="00254451">
            <w:pPr>
              <w:rPr>
                <w:rFonts w:ascii="Calibri" w:hAnsi="Calibri" w:cs="Arial"/>
              </w:rPr>
            </w:pPr>
            <w:r w:rsidRPr="00A15418">
              <w:rPr>
                <w:rFonts w:ascii="Calibri" w:hAnsi="Calibri" w:cs="Arial"/>
              </w:rPr>
              <w:t>Main item for discussion – STB Chair presentation</w:t>
            </w:r>
          </w:p>
          <w:p w14:paraId="3847B167" w14:textId="4758E7A2" w:rsidR="00A15418" w:rsidRPr="00A15418" w:rsidRDefault="007F5A7F" w:rsidP="00254451">
            <w:pPr>
              <w:rPr>
                <w:rFonts w:ascii="Calibri" w:hAnsi="Calibri" w:cs="Arial"/>
              </w:rPr>
            </w:pPr>
            <w:r>
              <w:rPr>
                <w:rFonts w:ascii="Calibri" w:hAnsi="Calibri" w:cs="Arial"/>
              </w:rPr>
              <w:t>STB</w:t>
            </w:r>
          </w:p>
        </w:tc>
        <w:tc>
          <w:tcPr>
            <w:tcW w:w="3407" w:type="dxa"/>
          </w:tcPr>
          <w:p w14:paraId="5C72C1BB" w14:textId="77777777" w:rsidR="003C0A67" w:rsidRDefault="003C0A67" w:rsidP="00254451">
            <w:pPr>
              <w:rPr>
                <w:rFonts w:ascii="Calibri" w:hAnsi="Calibri" w:cs="Arial"/>
              </w:rPr>
            </w:pPr>
          </w:p>
          <w:p w14:paraId="57CDF3E7" w14:textId="77777777" w:rsidR="007F5A7F" w:rsidRDefault="007F5A7F" w:rsidP="00254451">
            <w:pPr>
              <w:rPr>
                <w:rFonts w:ascii="Calibri" w:hAnsi="Calibri" w:cs="Arial"/>
              </w:rPr>
            </w:pPr>
          </w:p>
          <w:p w14:paraId="316D7B5C" w14:textId="36340A33" w:rsidR="007F5A7F" w:rsidRDefault="007F5A7F" w:rsidP="00254451">
            <w:pPr>
              <w:rPr>
                <w:rFonts w:ascii="Calibri" w:hAnsi="Calibri" w:cs="Arial"/>
              </w:rPr>
            </w:pPr>
            <w:r>
              <w:rPr>
                <w:rFonts w:ascii="Calibri" w:hAnsi="Calibri" w:cs="Arial"/>
              </w:rPr>
              <w:t>To present at future meeting.</w:t>
            </w:r>
          </w:p>
        </w:tc>
        <w:tc>
          <w:tcPr>
            <w:tcW w:w="1101" w:type="dxa"/>
          </w:tcPr>
          <w:p w14:paraId="7CBEB7B4" w14:textId="77777777" w:rsidR="003C0A67" w:rsidRDefault="003C0A67" w:rsidP="00254451">
            <w:pPr>
              <w:rPr>
                <w:rFonts w:ascii="Calibri" w:hAnsi="Calibri" w:cs="Arial"/>
              </w:rPr>
            </w:pPr>
          </w:p>
          <w:p w14:paraId="2C4761B2" w14:textId="77777777" w:rsidR="007F5A7F" w:rsidRDefault="007F5A7F" w:rsidP="00254451">
            <w:pPr>
              <w:rPr>
                <w:rFonts w:ascii="Calibri" w:hAnsi="Calibri" w:cs="Arial"/>
              </w:rPr>
            </w:pPr>
          </w:p>
          <w:p w14:paraId="50224213" w14:textId="57D037CD" w:rsidR="007F5A7F" w:rsidRDefault="007F5A7F" w:rsidP="00254451">
            <w:pPr>
              <w:rPr>
                <w:rFonts w:ascii="Calibri" w:hAnsi="Calibri" w:cs="Arial"/>
              </w:rPr>
            </w:pPr>
            <w:r>
              <w:rPr>
                <w:rFonts w:ascii="Calibri" w:hAnsi="Calibri" w:cs="Arial"/>
              </w:rPr>
              <w:t>LD</w:t>
            </w:r>
            <w:r w:rsidR="00F40006">
              <w:rPr>
                <w:rFonts w:ascii="Calibri" w:hAnsi="Calibri" w:cs="Arial"/>
              </w:rPr>
              <w:t>/</w:t>
            </w:r>
            <w:r w:rsidR="0026392A">
              <w:rPr>
                <w:rFonts w:ascii="Calibri" w:hAnsi="Calibri" w:cs="Arial"/>
              </w:rPr>
              <w:t>Agenda</w:t>
            </w:r>
          </w:p>
        </w:tc>
      </w:tr>
      <w:tr w:rsidR="003C0A67" w14:paraId="29505F94" w14:textId="77777777" w:rsidTr="00A15418">
        <w:tc>
          <w:tcPr>
            <w:tcW w:w="1129" w:type="dxa"/>
          </w:tcPr>
          <w:p w14:paraId="3F87BE35" w14:textId="77777777" w:rsidR="003C0A67" w:rsidRDefault="00EC683F" w:rsidP="00254451">
            <w:pPr>
              <w:rPr>
                <w:rFonts w:ascii="Calibri" w:hAnsi="Calibri" w:cs="Arial"/>
              </w:rPr>
            </w:pPr>
            <w:r>
              <w:rPr>
                <w:rFonts w:ascii="Calibri" w:hAnsi="Calibri" w:cs="Arial"/>
              </w:rPr>
              <w:t>7.</w:t>
            </w:r>
          </w:p>
          <w:p w14:paraId="3B164219" w14:textId="1C452202" w:rsidR="00EC683F" w:rsidRDefault="00EC683F" w:rsidP="00254451">
            <w:pPr>
              <w:rPr>
                <w:rFonts w:ascii="Calibri" w:hAnsi="Calibri" w:cs="Arial"/>
              </w:rPr>
            </w:pPr>
            <w:r>
              <w:rPr>
                <w:rFonts w:ascii="Calibri" w:hAnsi="Calibri" w:cs="Arial"/>
              </w:rPr>
              <w:t>7.2</w:t>
            </w:r>
          </w:p>
        </w:tc>
        <w:tc>
          <w:tcPr>
            <w:tcW w:w="3379" w:type="dxa"/>
          </w:tcPr>
          <w:p w14:paraId="7F5E592F" w14:textId="77777777" w:rsidR="003C0A67" w:rsidRDefault="00EC683F" w:rsidP="00254451">
            <w:pPr>
              <w:rPr>
                <w:rFonts w:ascii="Calibri" w:hAnsi="Calibri" w:cs="Arial"/>
              </w:rPr>
            </w:pPr>
            <w:r>
              <w:rPr>
                <w:rFonts w:ascii="Calibri" w:hAnsi="Calibri" w:cs="Arial"/>
              </w:rPr>
              <w:t>Specialties</w:t>
            </w:r>
          </w:p>
          <w:p w14:paraId="5FF2831C" w14:textId="09F615A3" w:rsidR="00EC683F" w:rsidRPr="008D799E" w:rsidRDefault="008D799E" w:rsidP="00254451">
            <w:pPr>
              <w:rPr>
                <w:rFonts w:ascii="Calibri" w:hAnsi="Calibri" w:cs="Arial"/>
                <w:vanish/>
              </w:rPr>
            </w:pPr>
            <w:r>
              <w:rPr>
                <w:rFonts w:ascii="Calibri" w:hAnsi="Calibri" w:cs="Arial"/>
              </w:rPr>
              <w:t>Public Health</w:t>
            </w:r>
          </w:p>
        </w:tc>
        <w:tc>
          <w:tcPr>
            <w:tcW w:w="3407" w:type="dxa"/>
          </w:tcPr>
          <w:p w14:paraId="27A517BF" w14:textId="77777777" w:rsidR="003C0A67" w:rsidRDefault="003C0A67" w:rsidP="00254451">
            <w:pPr>
              <w:rPr>
                <w:rFonts w:ascii="Calibri" w:hAnsi="Calibri" w:cs="Arial"/>
              </w:rPr>
            </w:pPr>
          </w:p>
          <w:p w14:paraId="759CB4B1" w14:textId="3B525D85" w:rsidR="008D799E" w:rsidRDefault="008D799E" w:rsidP="00254451">
            <w:pPr>
              <w:rPr>
                <w:rFonts w:ascii="Calibri" w:hAnsi="Calibri" w:cs="Arial"/>
              </w:rPr>
            </w:pPr>
            <w:r>
              <w:rPr>
                <w:rFonts w:ascii="Calibri" w:hAnsi="Calibri" w:cs="Arial"/>
              </w:rPr>
              <w:t>To feedback to group re Commission’s reform aims</w:t>
            </w:r>
            <w:r w:rsidR="00904FD4">
              <w:rPr>
                <w:rFonts w:ascii="Calibri" w:hAnsi="Calibri" w:cs="Arial"/>
              </w:rPr>
              <w:t>.</w:t>
            </w:r>
          </w:p>
        </w:tc>
        <w:tc>
          <w:tcPr>
            <w:tcW w:w="1101" w:type="dxa"/>
          </w:tcPr>
          <w:p w14:paraId="1A4A0E55" w14:textId="77777777" w:rsidR="003C0A67" w:rsidRDefault="003C0A67" w:rsidP="00254451">
            <w:pPr>
              <w:rPr>
                <w:rFonts w:ascii="Calibri" w:hAnsi="Calibri" w:cs="Arial"/>
              </w:rPr>
            </w:pPr>
          </w:p>
          <w:p w14:paraId="17CCDD3E" w14:textId="495F9256" w:rsidR="00904FD4" w:rsidRDefault="00904FD4" w:rsidP="00254451">
            <w:pPr>
              <w:rPr>
                <w:rFonts w:ascii="Calibri" w:hAnsi="Calibri" w:cs="Arial"/>
              </w:rPr>
            </w:pPr>
            <w:r>
              <w:rPr>
                <w:rFonts w:ascii="Calibri" w:hAnsi="Calibri" w:cs="Arial"/>
              </w:rPr>
              <w:t>CJ/Agenda</w:t>
            </w:r>
          </w:p>
        </w:tc>
      </w:tr>
    </w:tbl>
    <w:p w14:paraId="3F4000CE" w14:textId="77777777" w:rsidR="003C0A67" w:rsidRPr="0066001B" w:rsidRDefault="003C0A67" w:rsidP="00254451">
      <w:pPr>
        <w:spacing w:after="0" w:line="240" w:lineRule="auto"/>
        <w:rPr>
          <w:rFonts w:ascii="Calibri" w:hAnsi="Calibri" w:cs="Arial"/>
        </w:rPr>
      </w:pPr>
    </w:p>
    <w:sectPr w:rsidR="003C0A67" w:rsidRPr="0066001B">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29BF3" w14:textId="77777777" w:rsidR="00A43807" w:rsidRDefault="00A43807" w:rsidP="00180D0A">
      <w:pPr>
        <w:spacing w:after="0" w:line="240" w:lineRule="auto"/>
      </w:pPr>
      <w:r>
        <w:separator/>
      </w:r>
    </w:p>
  </w:endnote>
  <w:endnote w:type="continuationSeparator" w:id="0">
    <w:p w14:paraId="583443AF" w14:textId="77777777" w:rsidR="00A43807" w:rsidRDefault="00A43807" w:rsidP="00180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232449"/>
      <w:docPartObj>
        <w:docPartGallery w:val="Page Numbers (Bottom of Page)"/>
        <w:docPartUnique/>
      </w:docPartObj>
    </w:sdtPr>
    <w:sdtEndPr>
      <w:rPr>
        <w:noProof/>
      </w:rPr>
    </w:sdtEndPr>
    <w:sdtContent>
      <w:p w14:paraId="391E3483" w14:textId="17AA31A0" w:rsidR="00180D0A" w:rsidRDefault="00180D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B8F0D8" w14:textId="77777777" w:rsidR="00180D0A" w:rsidRDefault="00180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6CF1F" w14:textId="77777777" w:rsidR="00A43807" w:rsidRDefault="00A43807" w:rsidP="00180D0A">
      <w:pPr>
        <w:spacing w:after="0" w:line="240" w:lineRule="auto"/>
      </w:pPr>
      <w:r>
        <w:separator/>
      </w:r>
    </w:p>
  </w:footnote>
  <w:footnote w:type="continuationSeparator" w:id="0">
    <w:p w14:paraId="204E91CD" w14:textId="77777777" w:rsidR="00A43807" w:rsidRDefault="00A43807" w:rsidP="00180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0F63C" w14:textId="36D440F5" w:rsidR="00180D0A" w:rsidRDefault="00180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76921" w14:textId="07CCC42F" w:rsidR="00180D0A" w:rsidRDefault="00180D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44921" w14:textId="57641DB3" w:rsidR="00180D0A" w:rsidRDefault="00180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06DB1"/>
    <w:multiLevelType w:val="hybridMultilevel"/>
    <w:tmpl w:val="0BEA6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075618"/>
    <w:multiLevelType w:val="hybridMultilevel"/>
    <w:tmpl w:val="630EAD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1903F1"/>
    <w:multiLevelType w:val="hybridMultilevel"/>
    <w:tmpl w:val="D5B86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E7327E"/>
    <w:multiLevelType w:val="hybridMultilevel"/>
    <w:tmpl w:val="70D88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CF28C1"/>
    <w:multiLevelType w:val="hybridMultilevel"/>
    <w:tmpl w:val="69CC4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D55A54"/>
    <w:multiLevelType w:val="hybridMultilevel"/>
    <w:tmpl w:val="2220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71"/>
    <w:rsid w:val="00015E3A"/>
    <w:rsid w:val="00027A8F"/>
    <w:rsid w:val="000405DE"/>
    <w:rsid w:val="00044CD3"/>
    <w:rsid w:val="000555A9"/>
    <w:rsid w:val="00057FD5"/>
    <w:rsid w:val="00063466"/>
    <w:rsid w:val="00076BC1"/>
    <w:rsid w:val="000771BF"/>
    <w:rsid w:val="000931A2"/>
    <w:rsid w:val="000A419E"/>
    <w:rsid w:val="000A603C"/>
    <w:rsid w:val="000A7E00"/>
    <w:rsid w:val="000B22B6"/>
    <w:rsid w:val="000C6717"/>
    <w:rsid w:val="000D7578"/>
    <w:rsid w:val="000E09DF"/>
    <w:rsid w:val="000F1F67"/>
    <w:rsid w:val="000F69CB"/>
    <w:rsid w:val="001114E6"/>
    <w:rsid w:val="00111F04"/>
    <w:rsid w:val="001304EE"/>
    <w:rsid w:val="001462EF"/>
    <w:rsid w:val="001716E7"/>
    <w:rsid w:val="00180D0A"/>
    <w:rsid w:val="00196827"/>
    <w:rsid w:val="001A3C8C"/>
    <w:rsid w:val="001B1519"/>
    <w:rsid w:val="001B7FAD"/>
    <w:rsid w:val="001D2C59"/>
    <w:rsid w:val="001D46F0"/>
    <w:rsid w:val="001F2F8A"/>
    <w:rsid w:val="001F6E25"/>
    <w:rsid w:val="002038D7"/>
    <w:rsid w:val="002203BC"/>
    <w:rsid w:val="002343F7"/>
    <w:rsid w:val="002451FF"/>
    <w:rsid w:val="00254451"/>
    <w:rsid w:val="0026392A"/>
    <w:rsid w:val="00280CE2"/>
    <w:rsid w:val="00284879"/>
    <w:rsid w:val="00293F80"/>
    <w:rsid w:val="002970D1"/>
    <w:rsid w:val="002B1ABB"/>
    <w:rsid w:val="002B392A"/>
    <w:rsid w:val="002C521F"/>
    <w:rsid w:val="002C7DD7"/>
    <w:rsid w:val="002D240D"/>
    <w:rsid w:val="002D63D0"/>
    <w:rsid w:val="002D6F5D"/>
    <w:rsid w:val="002F2598"/>
    <w:rsid w:val="002F4F16"/>
    <w:rsid w:val="002F5ADC"/>
    <w:rsid w:val="0030639B"/>
    <w:rsid w:val="00317309"/>
    <w:rsid w:val="003176C9"/>
    <w:rsid w:val="00317D35"/>
    <w:rsid w:val="00323C88"/>
    <w:rsid w:val="00334E02"/>
    <w:rsid w:val="00335998"/>
    <w:rsid w:val="00367BD9"/>
    <w:rsid w:val="003B6876"/>
    <w:rsid w:val="003C0A67"/>
    <w:rsid w:val="003C17A3"/>
    <w:rsid w:val="003C447E"/>
    <w:rsid w:val="003D2E0D"/>
    <w:rsid w:val="003D4368"/>
    <w:rsid w:val="003F1939"/>
    <w:rsid w:val="003F2AE2"/>
    <w:rsid w:val="0043038F"/>
    <w:rsid w:val="0044471B"/>
    <w:rsid w:val="00451EA1"/>
    <w:rsid w:val="00460466"/>
    <w:rsid w:val="00461CD8"/>
    <w:rsid w:val="00476D44"/>
    <w:rsid w:val="00477166"/>
    <w:rsid w:val="00487E3B"/>
    <w:rsid w:val="004A1EAC"/>
    <w:rsid w:val="004D108A"/>
    <w:rsid w:val="004E0474"/>
    <w:rsid w:val="004E3A63"/>
    <w:rsid w:val="004F7554"/>
    <w:rsid w:val="005214B5"/>
    <w:rsid w:val="00541179"/>
    <w:rsid w:val="005449E1"/>
    <w:rsid w:val="00545FDF"/>
    <w:rsid w:val="0056276E"/>
    <w:rsid w:val="005831BD"/>
    <w:rsid w:val="00587098"/>
    <w:rsid w:val="005A408F"/>
    <w:rsid w:val="005A5EB9"/>
    <w:rsid w:val="005A77FB"/>
    <w:rsid w:val="005B0C8B"/>
    <w:rsid w:val="005C27E4"/>
    <w:rsid w:val="005D1FAA"/>
    <w:rsid w:val="005D380E"/>
    <w:rsid w:val="005E10A9"/>
    <w:rsid w:val="005E5471"/>
    <w:rsid w:val="005E7EC7"/>
    <w:rsid w:val="005F5234"/>
    <w:rsid w:val="006034BA"/>
    <w:rsid w:val="0060612D"/>
    <w:rsid w:val="00615D43"/>
    <w:rsid w:val="00632B47"/>
    <w:rsid w:val="00633F11"/>
    <w:rsid w:val="00650126"/>
    <w:rsid w:val="00674641"/>
    <w:rsid w:val="00675D78"/>
    <w:rsid w:val="00677A28"/>
    <w:rsid w:val="006818D8"/>
    <w:rsid w:val="00684C03"/>
    <w:rsid w:val="00686B37"/>
    <w:rsid w:val="00694A1A"/>
    <w:rsid w:val="006D70E9"/>
    <w:rsid w:val="006E10F1"/>
    <w:rsid w:val="006E1E69"/>
    <w:rsid w:val="006E6FAA"/>
    <w:rsid w:val="006F0E7D"/>
    <w:rsid w:val="006F323C"/>
    <w:rsid w:val="00706864"/>
    <w:rsid w:val="007074E2"/>
    <w:rsid w:val="0072251F"/>
    <w:rsid w:val="00733C4B"/>
    <w:rsid w:val="00735165"/>
    <w:rsid w:val="007369DD"/>
    <w:rsid w:val="00740AF8"/>
    <w:rsid w:val="007671CC"/>
    <w:rsid w:val="0077245B"/>
    <w:rsid w:val="00781C7C"/>
    <w:rsid w:val="0079124C"/>
    <w:rsid w:val="00794391"/>
    <w:rsid w:val="00795B13"/>
    <w:rsid w:val="007A391F"/>
    <w:rsid w:val="007A6B62"/>
    <w:rsid w:val="007B046E"/>
    <w:rsid w:val="007B173F"/>
    <w:rsid w:val="007B1BB4"/>
    <w:rsid w:val="007B4406"/>
    <w:rsid w:val="007B4DB5"/>
    <w:rsid w:val="007C1DE1"/>
    <w:rsid w:val="007C2380"/>
    <w:rsid w:val="007D450F"/>
    <w:rsid w:val="007D7F0F"/>
    <w:rsid w:val="007E4FC3"/>
    <w:rsid w:val="007E6BF6"/>
    <w:rsid w:val="007F5A7F"/>
    <w:rsid w:val="008070AB"/>
    <w:rsid w:val="00815190"/>
    <w:rsid w:val="00820BFD"/>
    <w:rsid w:val="008311C7"/>
    <w:rsid w:val="00836674"/>
    <w:rsid w:val="00841040"/>
    <w:rsid w:val="008471F6"/>
    <w:rsid w:val="008473FE"/>
    <w:rsid w:val="0086554A"/>
    <w:rsid w:val="008663B0"/>
    <w:rsid w:val="008672D8"/>
    <w:rsid w:val="00867BBD"/>
    <w:rsid w:val="00877EAF"/>
    <w:rsid w:val="008A098C"/>
    <w:rsid w:val="008A252B"/>
    <w:rsid w:val="008B0F48"/>
    <w:rsid w:val="008D799E"/>
    <w:rsid w:val="008D7EF4"/>
    <w:rsid w:val="008E3F4D"/>
    <w:rsid w:val="008F0C81"/>
    <w:rsid w:val="008F20E0"/>
    <w:rsid w:val="008F2769"/>
    <w:rsid w:val="00901401"/>
    <w:rsid w:val="00904FD4"/>
    <w:rsid w:val="009149DA"/>
    <w:rsid w:val="00935E91"/>
    <w:rsid w:val="00960271"/>
    <w:rsid w:val="009732AC"/>
    <w:rsid w:val="009760B5"/>
    <w:rsid w:val="00994D40"/>
    <w:rsid w:val="00995AC8"/>
    <w:rsid w:val="009A5528"/>
    <w:rsid w:val="009B2703"/>
    <w:rsid w:val="009D08EB"/>
    <w:rsid w:val="009D69BE"/>
    <w:rsid w:val="009F4AC7"/>
    <w:rsid w:val="009F7197"/>
    <w:rsid w:val="00A042BF"/>
    <w:rsid w:val="00A04C14"/>
    <w:rsid w:val="00A15418"/>
    <w:rsid w:val="00A228B8"/>
    <w:rsid w:val="00A4280F"/>
    <w:rsid w:val="00A43807"/>
    <w:rsid w:val="00A4392A"/>
    <w:rsid w:val="00A462AD"/>
    <w:rsid w:val="00A506FD"/>
    <w:rsid w:val="00A5145F"/>
    <w:rsid w:val="00A54802"/>
    <w:rsid w:val="00A82BDB"/>
    <w:rsid w:val="00A86494"/>
    <w:rsid w:val="00A90A3E"/>
    <w:rsid w:val="00AC5CC6"/>
    <w:rsid w:val="00AD2EC9"/>
    <w:rsid w:val="00AD4524"/>
    <w:rsid w:val="00AD4A9B"/>
    <w:rsid w:val="00AE14A9"/>
    <w:rsid w:val="00AE1720"/>
    <w:rsid w:val="00AE5AC3"/>
    <w:rsid w:val="00AE7137"/>
    <w:rsid w:val="00B00CB4"/>
    <w:rsid w:val="00B01DEB"/>
    <w:rsid w:val="00B02638"/>
    <w:rsid w:val="00B034EE"/>
    <w:rsid w:val="00B05E7E"/>
    <w:rsid w:val="00B13B06"/>
    <w:rsid w:val="00B20E03"/>
    <w:rsid w:val="00B251A7"/>
    <w:rsid w:val="00B26F3A"/>
    <w:rsid w:val="00B32ADC"/>
    <w:rsid w:val="00B36252"/>
    <w:rsid w:val="00B43030"/>
    <w:rsid w:val="00B65174"/>
    <w:rsid w:val="00B81F14"/>
    <w:rsid w:val="00B869D7"/>
    <w:rsid w:val="00B909AA"/>
    <w:rsid w:val="00B9333D"/>
    <w:rsid w:val="00BA5D76"/>
    <w:rsid w:val="00BB4AA2"/>
    <w:rsid w:val="00BB69E8"/>
    <w:rsid w:val="00BD0DD8"/>
    <w:rsid w:val="00BE4108"/>
    <w:rsid w:val="00BE63BF"/>
    <w:rsid w:val="00BF1794"/>
    <w:rsid w:val="00BF1DD2"/>
    <w:rsid w:val="00C06789"/>
    <w:rsid w:val="00C37796"/>
    <w:rsid w:val="00C40619"/>
    <w:rsid w:val="00C45808"/>
    <w:rsid w:val="00C50712"/>
    <w:rsid w:val="00C509B9"/>
    <w:rsid w:val="00C571C4"/>
    <w:rsid w:val="00C60AFD"/>
    <w:rsid w:val="00C610FA"/>
    <w:rsid w:val="00C76A90"/>
    <w:rsid w:val="00C9217D"/>
    <w:rsid w:val="00CB634E"/>
    <w:rsid w:val="00CC03CA"/>
    <w:rsid w:val="00CD09BC"/>
    <w:rsid w:val="00CD2F3B"/>
    <w:rsid w:val="00CE0618"/>
    <w:rsid w:val="00CF222E"/>
    <w:rsid w:val="00D13734"/>
    <w:rsid w:val="00D25D33"/>
    <w:rsid w:val="00D26EA3"/>
    <w:rsid w:val="00D31613"/>
    <w:rsid w:val="00D53171"/>
    <w:rsid w:val="00D548BE"/>
    <w:rsid w:val="00D71E50"/>
    <w:rsid w:val="00D76CB2"/>
    <w:rsid w:val="00D83C82"/>
    <w:rsid w:val="00D846B6"/>
    <w:rsid w:val="00DA4E65"/>
    <w:rsid w:val="00DA508B"/>
    <w:rsid w:val="00DB3AD0"/>
    <w:rsid w:val="00DE5858"/>
    <w:rsid w:val="00DF0BAA"/>
    <w:rsid w:val="00E14C48"/>
    <w:rsid w:val="00E22B79"/>
    <w:rsid w:val="00E24773"/>
    <w:rsid w:val="00E449E0"/>
    <w:rsid w:val="00E52F37"/>
    <w:rsid w:val="00E561CE"/>
    <w:rsid w:val="00E70141"/>
    <w:rsid w:val="00E82DC2"/>
    <w:rsid w:val="00E83D25"/>
    <w:rsid w:val="00E8530F"/>
    <w:rsid w:val="00E87CCD"/>
    <w:rsid w:val="00E94AAD"/>
    <w:rsid w:val="00E95D87"/>
    <w:rsid w:val="00E97D9A"/>
    <w:rsid w:val="00EA487F"/>
    <w:rsid w:val="00EC683F"/>
    <w:rsid w:val="00ED4C71"/>
    <w:rsid w:val="00ED6293"/>
    <w:rsid w:val="00ED737E"/>
    <w:rsid w:val="00EE228F"/>
    <w:rsid w:val="00EE70E0"/>
    <w:rsid w:val="00F312F8"/>
    <w:rsid w:val="00F40006"/>
    <w:rsid w:val="00F5116A"/>
    <w:rsid w:val="00F53F03"/>
    <w:rsid w:val="00F948CD"/>
    <w:rsid w:val="00FA5544"/>
    <w:rsid w:val="00FC6923"/>
    <w:rsid w:val="00FD5BD3"/>
    <w:rsid w:val="00FE23F3"/>
    <w:rsid w:val="00FE26F6"/>
    <w:rsid w:val="00FE38CE"/>
    <w:rsid w:val="00FF4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090CE"/>
  <w15:chartTrackingRefBased/>
  <w15:docId w15:val="{B73341A4-D911-47EC-853F-EF004345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271"/>
    <w:pPr>
      <w:ind w:left="720"/>
      <w:contextualSpacing/>
    </w:pPr>
  </w:style>
  <w:style w:type="paragraph" w:styleId="Header">
    <w:name w:val="header"/>
    <w:basedOn w:val="Normal"/>
    <w:link w:val="HeaderChar"/>
    <w:uiPriority w:val="99"/>
    <w:unhideWhenUsed/>
    <w:rsid w:val="00180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D0A"/>
  </w:style>
  <w:style w:type="paragraph" w:styleId="Footer">
    <w:name w:val="footer"/>
    <w:basedOn w:val="Normal"/>
    <w:link w:val="FooterChar"/>
    <w:uiPriority w:val="99"/>
    <w:unhideWhenUsed/>
    <w:rsid w:val="00180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F841054394D458497B9423D76E380" ma:contentTypeVersion="2" ma:contentTypeDescription="Create a new document." ma:contentTypeScope="" ma:versionID="548be875108278a9228b61d5d14f9242">
  <xsd:schema xmlns:xsd="http://www.w3.org/2001/XMLSchema" xmlns:xs="http://www.w3.org/2001/XMLSchema" xmlns:p="http://schemas.microsoft.com/office/2006/metadata/properties" xmlns:ns2="aa45c233-2399-4db7-8383-ee96eb0bb5c5" targetNamespace="http://schemas.microsoft.com/office/2006/metadata/properties" ma:root="true" ma:fieldsID="e4c8bfcb3f8dd74750e4d1a239d68c63" ns2:_="">
    <xsd:import namespace="aa45c233-2399-4db7-8383-ee96eb0bb5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5c233-2399-4db7-8383-ee96eb0bb5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DFD3A-752C-4A7A-887F-91192BF82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5c233-2399-4db7-8383-ee96eb0bb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B4EBB-AF17-45F3-8208-D5043EEEA5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01ACB2-AF09-462C-875E-D4A6700D4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Euan Gibson</cp:lastModifiedBy>
  <cp:revision>2</cp:revision>
  <dcterms:created xsi:type="dcterms:W3CDTF">2019-04-18T14:59:00Z</dcterms:created>
  <dcterms:modified xsi:type="dcterms:W3CDTF">2019-04-18T14:59:00Z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0x0101006A9F841054394D458497B9423D76E380</vt:lpwstr>
  </property>
</Properties>
</file>