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AD3F" w14:textId="77777777" w:rsidR="003D7757" w:rsidRPr="003D7757" w:rsidRDefault="003D7757" w:rsidP="003D7757">
      <w:pPr>
        <w:tabs>
          <w:tab w:val="left" w:pos="567"/>
          <w:tab w:val="left" w:pos="1134"/>
          <w:tab w:val="left" w:pos="1701"/>
          <w:tab w:val="left" w:pos="2268"/>
          <w:tab w:val="right" w:pos="9072"/>
        </w:tabs>
        <w:spacing w:line="360" w:lineRule="auto"/>
        <w:jc w:val="center"/>
        <w:rPr>
          <w:rFonts w:asciiTheme="minorHAnsi" w:hAnsiTheme="minorHAnsi" w:cs="Arial"/>
          <w:b/>
          <w:sz w:val="22"/>
          <w:szCs w:val="22"/>
        </w:rPr>
      </w:pPr>
      <w:r w:rsidRPr="003D7757">
        <w:rPr>
          <w:rFonts w:asciiTheme="minorHAnsi" w:hAnsiTheme="minorHAnsi" w:cs="Arial"/>
          <w:b/>
          <w:sz w:val="22"/>
          <w:szCs w:val="22"/>
        </w:rPr>
        <w:t xml:space="preserve">Minutes of the </w:t>
      </w:r>
      <w:r w:rsidR="00F73263" w:rsidRPr="003D7757">
        <w:rPr>
          <w:rFonts w:asciiTheme="minorHAnsi" w:hAnsiTheme="minorHAnsi" w:cs="Arial"/>
          <w:b/>
          <w:sz w:val="22"/>
          <w:szCs w:val="22"/>
        </w:rPr>
        <w:t>Obstetrics &amp; Gynaecology and Paediatrics Specialty Training Board</w:t>
      </w:r>
      <w:r w:rsidRPr="003D7757">
        <w:rPr>
          <w:rFonts w:asciiTheme="minorHAnsi" w:hAnsiTheme="minorHAnsi" w:cs="Arial"/>
          <w:b/>
          <w:sz w:val="22"/>
          <w:szCs w:val="22"/>
        </w:rPr>
        <w:t xml:space="preserve"> held on</w:t>
      </w:r>
    </w:p>
    <w:p w14:paraId="644B340F" w14:textId="77777777" w:rsidR="00AA017C" w:rsidRPr="003D7757" w:rsidRDefault="00865EE8" w:rsidP="003D7757">
      <w:pPr>
        <w:tabs>
          <w:tab w:val="left" w:pos="567"/>
          <w:tab w:val="left" w:pos="1134"/>
          <w:tab w:val="left" w:pos="1701"/>
          <w:tab w:val="left" w:pos="2268"/>
          <w:tab w:val="right" w:pos="9070"/>
        </w:tabs>
        <w:spacing w:line="360" w:lineRule="auto"/>
        <w:jc w:val="center"/>
        <w:rPr>
          <w:rFonts w:asciiTheme="minorHAnsi" w:hAnsiTheme="minorHAnsi" w:cs="Arial"/>
          <w:b/>
          <w:sz w:val="22"/>
          <w:szCs w:val="22"/>
        </w:rPr>
      </w:pPr>
      <w:r w:rsidRPr="003D7757">
        <w:rPr>
          <w:rFonts w:asciiTheme="minorHAnsi" w:hAnsiTheme="minorHAnsi" w:cs="Arial"/>
          <w:b/>
          <w:sz w:val="22"/>
          <w:szCs w:val="22"/>
        </w:rPr>
        <w:t xml:space="preserve">Thursday 21 </w:t>
      </w:r>
      <w:r w:rsidR="00AF28CB" w:rsidRPr="003D7757">
        <w:rPr>
          <w:rFonts w:asciiTheme="minorHAnsi" w:hAnsiTheme="minorHAnsi" w:cs="Arial"/>
          <w:b/>
          <w:sz w:val="22"/>
          <w:szCs w:val="22"/>
        </w:rPr>
        <w:t>April</w:t>
      </w:r>
      <w:r w:rsidR="00BE2224" w:rsidRPr="003D7757">
        <w:rPr>
          <w:rFonts w:asciiTheme="minorHAnsi" w:hAnsiTheme="minorHAnsi" w:cs="Arial"/>
          <w:b/>
          <w:sz w:val="22"/>
          <w:szCs w:val="22"/>
        </w:rPr>
        <w:t xml:space="preserve"> </w:t>
      </w:r>
      <w:r w:rsidR="001F71F8" w:rsidRPr="003D7757">
        <w:rPr>
          <w:rFonts w:asciiTheme="minorHAnsi" w:hAnsiTheme="minorHAnsi" w:cs="Arial"/>
          <w:b/>
          <w:sz w:val="22"/>
          <w:szCs w:val="22"/>
        </w:rPr>
        <w:t>20</w:t>
      </w:r>
      <w:r w:rsidRPr="003D7757">
        <w:rPr>
          <w:rFonts w:asciiTheme="minorHAnsi" w:hAnsiTheme="minorHAnsi" w:cs="Arial"/>
          <w:b/>
          <w:sz w:val="22"/>
          <w:szCs w:val="22"/>
        </w:rPr>
        <w:t>16</w:t>
      </w:r>
      <w:r w:rsidR="003D7757" w:rsidRPr="003D7757">
        <w:rPr>
          <w:rFonts w:asciiTheme="minorHAnsi" w:hAnsiTheme="minorHAnsi" w:cs="Arial"/>
          <w:b/>
          <w:sz w:val="22"/>
          <w:szCs w:val="22"/>
        </w:rPr>
        <w:t xml:space="preserve"> at 1</w:t>
      </w:r>
      <w:r w:rsidR="00306355" w:rsidRPr="003D7757">
        <w:rPr>
          <w:rFonts w:asciiTheme="minorHAnsi" w:hAnsiTheme="minorHAnsi" w:cs="Arial"/>
          <w:b/>
          <w:sz w:val="22"/>
          <w:szCs w:val="22"/>
        </w:rPr>
        <w:t xml:space="preserve">.30 </w:t>
      </w:r>
      <w:r w:rsidR="009E33E8" w:rsidRPr="003D7757">
        <w:rPr>
          <w:rFonts w:asciiTheme="minorHAnsi" w:hAnsiTheme="minorHAnsi" w:cs="Arial"/>
          <w:b/>
          <w:sz w:val="22"/>
          <w:szCs w:val="22"/>
        </w:rPr>
        <w:t>pm</w:t>
      </w:r>
      <w:r w:rsidR="003D7757" w:rsidRPr="003D7757">
        <w:rPr>
          <w:rFonts w:asciiTheme="minorHAnsi" w:hAnsiTheme="minorHAnsi" w:cs="Arial"/>
          <w:b/>
          <w:sz w:val="22"/>
          <w:szCs w:val="22"/>
        </w:rPr>
        <w:t xml:space="preserve"> in </w:t>
      </w:r>
      <w:r w:rsidR="00F73263" w:rsidRPr="003D7757">
        <w:rPr>
          <w:rFonts w:asciiTheme="minorHAnsi" w:hAnsiTheme="minorHAnsi" w:cs="Arial"/>
          <w:b/>
          <w:sz w:val="22"/>
          <w:szCs w:val="22"/>
        </w:rPr>
        <w:t xml:space="preserve">Room </w:t>
      </w:r>
      <w:r w:rsidR="00AF28CB" w:rsidRPr="003D7757">
        <w:rPr>
          <w:rFonts w:asciiTheme="minorHAnsi" w:hAnsiTheme="minorHAnsi" w:cs="Arial"/>
          <w:b/>
          <w:sz w:val="22"/>
          <w:szCs w:val="22"/>
        </w:rPr>
        <w:t>8</w:t>
      </w:r>
      <w:r w:rsidR="00F73263" w:rsidRPr="003D7757">
        <w:rPr>
          <w:rFonts w:asciiTheme="minorHAnsi" w:hAnsiTheme="minorHAnsi" w:cs="Arial"/>
          <w:b/>
          <w:sz w:val="22"/>
          <w:szCs w:val="22"/>
        </w:rPr>
        <w:t>, 102 Westport, Edinburgh</w:t>
      </w:r>
      <w:r w:rsidR="00306355" w:rsidRPr="003D7757">
        <w:rPr>
          <w:rFonts w:asciiTheme="minorHAnsi" w:hAnsiTheme="minorHAnsi" w:cs="Arial"/>
          <w:b/>
          <w:sz w:val="22"/>
          <w:szCs w:val="22"/>
        </w:rPr>
        <w:t xml:space="preserve"> </w:t>
      </w:r>
      <w:r w:rsidR="00AA017C" w:rsidRPr="003D7757">
        <w:rPr>
          <w:rFonts w:asciiTheme="minorHAnsi" w:hAnsiTheme="minorHAnsi" w:cs="Arial"/>
          <w:b/>
          <w:sz w:val="22"/>
          <w:szCs w:val="22"/>
        </w:rPr>
        <w:t xml:space="preserve">(with </w:t>
      </w:r>
      <w:proofErr w:type="spellStart"/>
      <w:r w:rsidR="00AA017C" w:rsidRPr="003D7757">
        <w:rPr>
          <w:rFonts w:asciiTheme="minorHAnsi" w:hAnsiTheme="minorHAnsi" w:cs="Arial"/>
          <w:b/>
          <w:sz w:val="22"/>
          <w:szCs w:val="22"/>
        </w:rPr>
        <w:t>vc</w:t>
      </w:r>
      <w:proofErr w:type="spellEnd"/>
      <w:r w:rsidR="00AA017C" w:rsidRPr="003D7757">
        <w:rPr>
          <w:rFonts w:asciiTheme="minorHAnsi" w:hAnsiTheme="minorHAnsi" w:cs="Arial"/>
          <w:b/>
          <w:sz w:val="22"/>
          <w:szCs w:val="22"/>
        </w:rPr>
        <w:t xml:space="preserve"> links)</w:t>
      </w:r>
    </w:p>
    <w:p w14:paraId="34190C0D" w14:textId="77777777" w:rsidR="003F02D2" w:rsidRDefault="003F02D2" w:rsidP="00AA017C">
      <w:pPr>
        <w:tabs>
          <w:tab w:val="left" w:pos="567"/>
          <w:tab w:val="left" w:pos="1701"/>
          <w:tab w:val="left" w:pos="2268"/>
          <w:tab w:val="right" w:pos="9070"/>
        </w:tabs>
        <w:spacing w:line="360" w:lineRule="auto"/>
        <w:rPr>
          <w:rFonts w:asciiTheme="minorHAnsi" w:hAnsiTheme="minorHAnsi" w:cs="Arial"/>
          <w:b/>
          <w:sz w:val="22"/>
          <w:szCs w:val="22"/>
        </w:rPr>
      </w:pPr>
    </w:p>
    <w:p w14:paraId="3FF01814" w14:textId="77777777" w:rsidR="003D7757" w:rsidRDefault="003D7757" w:rsidP="00AA017C">
      <w:pPr>
        <w:tabs>
          <w:tab w:val="left" w:pos="567"/>
          <w:tab w:val="left" w:pos="1701"/>
          <w:tab w:val="left" w:pos="2268"/>
          <w:tab w:val="right" w:pos="9070"/>
        </w:tabs>
        <w:spacing w:line="360" w:lineRule="auto"/>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 xml:space="preserve">Peter MacDonald (PMD), Claire Alexander (CA), David Bruce (DB), Chris Lilley (CL), Sarah Murray (SM), Marion </w:t>
      </w:r>
      <w:proofErr w:type="spellStart"/>
      <w:r>
        <w:rPr>
          <w:rFonts w:asciiTheme="minorHAnsi" w:hAnsiTheme="minorHAnsi" w:cs="Arial"/>
          <w:sz w:val="22"/>
          <w:szCs w:val="22"/>
        </w:rPr>
        <w:t>Ulas</w:t>
      </w:r>
      <w:proofErr w:type="spellEnd"/>
      <w:r>
        <w:rPr>
          <w:rFonts w:asciiTheme="minorHAnsi" w:hAnsiTheme="minorHAnsi" w:cs="Arial"/>
          <w:sz w:val="22"/>
          <w:szCs w:val="22"/>
        </w:rPr>
        <w:t xml:space="preserve"> (MU), </w:t>
      </w:r>
      <w:proofErr w:type="spellStart"/>
      <w:r>
        <w:rPr>
          <w:rFonts w:asciiTheme="minorHAnsi" w:hAnsiTheme="minorHAnsi" w:cs="Arial"/>
          <w:sz w:val="22"/>
          <w:szCs w:val="22"/>
        </w:rPr>
        <w:t>Morwena</w:t>
      </w:r>
      <w:proofErr w:type="spellEnd"/>
      <w:r>
        <w:rPr>
          <w:rFonts w:asciiTheme="minorHAnsi" w:hAnsiTheme="minorHAnsi" w:cs="Arial"/>
          <w:sz w:val="22"/>
          <w:szCs w:val="22"/>
        </w:rPr>
        <w:t xml:space="preserve"> Wood (MW)</w:t>
      </w:r>
    </w:p>
    <w:p w14:paraId="78D88A6F" w14:textId="77777777" w:rsidR="003D7757" w:rsidRDefault="003D7757" w:rsidP="00AA017C">
      <w:pPr>
        <w:tabs>
          <w:tab w:val="left" w:pos="567"/>
          <w:tab w:val="left" w:pos="1701"/>
          <w:tab w:val="left" w:pos="2268"/>
          <w:tab w:val="right" w:pos="9070"/>
        </w:tabs>
        <w:spacing w:line="360" w:lineRule="auto"/>
        <w:rPr>
          <w:rFonts w:asciiTheme="minorHAnsi" w:hAnsiTheme="minorHAnsi" w:cs="Arial"/>
          <w:sz w:val="22"/>
          <w:szCs w:val="22"/>
        </w:rPr>
      </w:pPr>
    </w:p>
    <w:p w14:paraId="2643B5FE" w14:textId="77777777" w:rsidR="003D7757" w:rsidRDefault="003D7757" w:rsidP="00AA017C">
      <w:pPr>
        <w:tabs>
          <w:tab w:val="left" w:pos="567"/>
          <w:tab w:val="left" w:pos="1701"/>
          <w:tab w:val="left" w:pos="2268"/>
          <w:tab w:val="right" w:pos="9070"/>
        </w:tabs>
        <w:spacing w:line="360" w:lineRule="auto"/>
        <w:rPr>
          <w:rFonts w:asciiTheme="minorHAnsi" w:hAnsiTheme="minorHAnsi" w:cs="Arial"/>
          <w:sz w:val="22"/>
          <w:szCs w:val="22"/>
        </w:rPr>
      </w:pPr>
      <w:r w:rsidRPr="003D7757">
        <w:rPr>
          <w:rFonts w:asciiTheme="minorHAnsi" w:hAnsiTheme="minorHAnsi" w:cs="Arial"/>
          <w:b/>
          <w:sz w:val="22"/>
          <w:szCs w:val="22"/>
        </w:rPr>
        <w:t>Apologies</w:t>
      </w:r>
      <w:r>
        <w:rPr>
          <w:rFonts w:asciiTheme="minorHAnsi" w:hAnsiTheme="minorHAnsi" w:cs="Arial"/>
          <w:sz w:val="22"/>
          <w:szCs w:val="22"/>
        </w:rPr>
        <w:t>: Jackie Aitken (JA), Joanna Cuthbert (JC), Richard Ferguson (RF), Alison Graham (</w:t>
      </w:r>
      <w:proofErr w:type="spellStart"/>
      <w:r>
        <w:rPr>
          <w:rFonts w:asciiTheme="minorHAnsi" w:hAnsiTheme="minorHAnsi" w:cs="Arial"/>
          <w:sz w:val="22"/>
          <w:szCs w:val="22"/>
        </w:rPr>
        <w:t>AGr</w:t>
      </w:r>
      <w:proofErr w:type="spellEnd"/>
      <w:r>
        <w:rPr>
          <w:rFonts w:asciiTheme="minorHAnsi" w:hAnsiTheme="minorHAnsi" w:cs="Arial"/>
          <w:sz w:val="22"/>
          <w:szCs w:val="22"/>
        </w:rPr>
        <w:t xml:space="preserve">), Ailsa </w:t>
      </w:r>
      <w:proofErr w:type="spellStart"/>
      <w:r>
        <w:rPr>
          <w:rFonts w:asciiTheme="minorHAnsi" w:hAnsiTheme="minorHAnsi" w:cs="Arial"/>
          <w:sz w:val="22"/>
          <w:szCs w:val="22"/>
        </w:rPr>
        <w:t>Gebbie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AGe</w:t>
      </w:r>
      <w:proofErr w:type="spellEnd"/>
      <w:r>
        <w:rPr>
          <w:rFonts w:asciiTheme="minorHAnsi" w:hAnsiTheme="minorHAnsi" w:cs="Arial"/>
          <w:sz w:val="22"/>
          <w:szCs w:val="22"/>
        </w:rPr>
        <w:t>), Corinne Love (</w:t>
      </w:r>
      <w:proofErr w:type="spellStart"/>
      <w:r>
        <w:rPr>
          <w:rFonts w:asciiTheme="minorHAnsi" w:hAnsiTheme="minorHAnsi" w:cs="Arial"/>
          <w:sz w:val="22"/>
          <w:szCs w:val="22"/>
        </w:rPr>
        <w:t>CLo</w:t>
      </w:r>
      <w:proofErr w:type="spellEnd"/>
      <w:r>
        <w:rPr>
          <w:rFonts w:asciiTheme="minorHAnsi" w:hAnsiTheme="minorHAnsi" w:cs="Arial"/>
          <w:sz w:val="22"/>
          <w:szCs w:val="22"/>
        </w:rPr>
        <w:t>), Rowan Parks (RP), Theresa Savage (TS)</w:t>
      </w:r>
    </w:p>
    <w:p w14:paraId="0EA999E2" w14:textId="77777777" w:rsidR="003D7757" w:rsidRDefault="003D7757" w:rsidP="00AA017C">
      <w:pPr>
        <w:tabs>
          <w:tab w:val="left" w:pos="567"/>
          <w:tab w:val="left" w:pos="1701"/>
          <w:tab w:val="left" w:pos="2268"/>
          <w:tab w:val="right" w:pos="9070"/>
        </w:tabs>
        <w:spacing w:line="360" w:lineRule="auto"/>
        <w:rPr>
          <w:rFonts w:asciiTheme="minorHAnsi" w:hAnsiTheme="minorHAnsi" w:cs="Arial"/>
          <w:sz w:val="22"/>
          <w:szCs w:val="22"/>
        </w:rPr>
      </w:pPr>
    </w:p>
    <w:p w14:paraId="1B8126F4" w14:textId="77777777" w:rsidR="003D7757" w:rsidRPr="003D7757" w:rsidRDefault="003D7757" w:rsidP="00AA017C">
      <w:pPr>
        <w:tabs>
          <w:tab w:val="left" w:pos="567"/>
          <w:tab w:val="left" w:pos="1701"/>
          <w:tab w:val="left" w:pos="2268"/>
          <w:tab w:val="right" w:pos="9070"/>
        </w:tabs>
        <w:spacing w:line="360" w:lineRule="auto"/>
        <w:rPr>
          <w:rFonts w:asciiTheme="minorHAnsi" w:hAnsiTheme="minorHAnsi" w:cs="Arial"/>
          <w:sz w:val="22"/>
          <w:szCs w:val="22"/>
        </w:rPr>
      </w:pPr>
      <w:r w:rsidRPr="003D7757">
        <w:rPr>
          <w:rFonts w:asciiTheme="minorHAnsi" w:hAnsiTheme="minorHAnsi" w:cs="Arial"/>
          <w:b/>
          <w:sz w:val="22"/>
          <w:szCs w:val="22"/>
        </w:rPr>
        <w:t>In attendance:</w:t>
      </w:r>
      <w:r>
        <w:rPr>
          <w:rFonts w:asciiTheme="minorHAnsi" w:hAnsiTheme="minorHAnsi" w:cs="Arial"/>
          <w:sz w:val="22"/>
          <w:szCs w:val="22"/>
        </w:rPr>
        <w:t xml:space="preserve"> Christopher Duffy (CD), Paola Solar (PS)</w:t>
      </w:r>
    </w:p>
    <w:p w14:paraId="44C02CCA" w14:textId="77777777" w:rsidR="001F71F8" w:rsidRPr="00766C01" w:rsidRDefault="001F71F8" w:rsidP="00AA017C">
      <w:pPr>
        <w:tabs>
          <w:tab w:val="left" w:pos="567"/>
          <w:tab w:val="left" w:pos="1701"/>
          <w:tab w:val="left" w:pos="2268"/>
          <w:tab w:val="right" w:pos="9070"/>
        </w:tabs>
        <w:spacing w:line="360" w:lineRule="auto"/>
        <w:rPr>
          <w:rFonts w:asciiTheme="minorHAnsi" w:hAnsiTheme="minorHAnsi" w:cs="Arial"/>
          <w:b/>
          <w:sz w:val="22"/>
          <w:szCs w:val="22"/>
        </w:rPr>
      </w:pPr>
    </w:p>
    <w:p w14:paraId="1B832C88" w14:textId="77777777" w:rsidR="00D4331F" w:rsidRPr="00766C01" w:rsidRDefault="00D4331F"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tbl>
      <w:tblPr>
        <w:tblW w:w="9815" w:type="dxa"/>
        <w:tblLook w:val="00A0" w:firstRow="1" w:lastRow="0" w:firstColumn="1" w:lastColumn="0" w:noHBand="0" w:noVBand="0"/>
      </w:tblPr>
      <w:tblGrid>
        <w:gridCol w:w="959"/>
        <w:gridCol w:w="7722"/>
        <w:gridCol w:w="1134"/>
      </w:tblGrid>
      <w:tr w:rsidR="003D7757" w:rsidRPr="00766C01" w14:paraId="2D13CD79" w14:textId="77777777" w:rsidTr="003D7757">
        <w:tc>
          <w:tcPr>
            <w:tcW w:w="959" w:type="dxa"/>
          </w:tcPr>
          <w:p w14:paraId="12502D82" w14:textId="77777777" w:rsidR="003D7757" w:rsidRPr="00766C01" w:rsidRDefault="003D7757" w:rsidP="004B76FB">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722" w:type="dxa"/>
          </w:tcPr>
          <w:p w14:paraId="28EE8E5F" w14:textId="77777777" w:rsidR="003D7757" w:rsidRPr="00766C01" w:rsidRDefault="003D7757" w:rsidP="004B76FB">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34" w:type="dxa"/>
          </w:tcPr>
          <w:p w14:paraId="62D8AA8D"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66C01">
              <w:rPr>
                <w:rFonts w:asciiTheme="minorHAnsi" w:hAnsiTheme="minorHAnsi" w:cs="Arial"/>
                <w:b/>
                <w:sz w:val="22"/>
                <w:szCs w:val="22"/>
              </w:rPr>
              <w:t>Lead</w:t>
            </w:r>
          </w:p>
        </w:tc>
      </w:tr>
      <w:tr w:rsidR="003D7757" w:rsidRPr="00766C01" w14:paraId="63DFFCF4" w14:textId="77777777" w:rsidTr="003D7757">
        <w:tc>
          <w:tcPr>
            <w:tcW w:w="959" w:type="dxa"/>
          </w:tcPr>
          <w:p w14:paraId="6BBE6429" w14:textId="77777777" w:rsidR="003D7757" w:rsidRPr="00766C01" w:rsidRDefault="003D7757" w:rsidP="004B76FB">
            <w:pPr>
              <w:numPr>
                <w:ilvl w:val="0"/>
                <w:numId w:val="5"/>
              </w:numPr>
              <w:spacing w:after="120"/>
              <w:rPr>
                <w:rFonts w:asciiTheme="minorHAnsi" w:hAnsiTheme="minorHAnsi" w:cs="Arial"/>
                <w:sz w:val="22"/>
                <w:szCs w:val="22"/>
              </w:rPr>
            </w:pPr>
          </w:p>
        </w:tc>
        <w:tc>
          <w:tcPr>
            <w:tcW w:w="7722" w:type="dxa"/>
          </w:tcPr>
          <w:p w14:paraId="0215647F"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Welcome and apologies</w:t>
            </w:r>
          </w:p>
          <w:p w14:paraId="09BD0952" w14:textId="77777777" w:rsidR="007A45C5" w:rsidRDefault="007A45C5"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attendees introduced themselves and the apologies were read.</w:t>
            </w:r>
          </w:p>
          <w:p w14:paraId="341B5693" w14:textId="77777777" w:rsidR="00C47B49" w:rsidRPr="007A45C5" w:rsidRDefault="00C47B49"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17D51053" w14:textId="77777777" w:rsidR="003D7757" w:rsidRPr="00766C01" w:rsidRDefault="003D7757"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3D7757" w:rsidRPr="00766C01" w14:paraId="203181E3" w14:textId="77777777" w:rsidTr="003D7757">
        <w:tc>
          <w:tcPr>
            <w:tcW w:w="959" w:type="dxa"/>
          </w:tcPr>
          <w:p w14:paraId="22F81910" w14:textId="77777777" w:rsidR="003D7757" w:rsidRPr="00766C01" w:rsidRDefault="003D7757" w:rsidP="004B76FB">
            <w:pPr>
              <w:numPr>
                <w:ilvl w:val="0"/>
                <w:numId w:val="5"/>
              </w:numPr>
              <w:spacing w:after="120"/>
              <w:rPr>
                <w:rFonts w:asciiTheme="minorHAnsi" w:hAnsiTheme="minorHAnsi" w:cs="Arial"/>
                <w:sz w:val="22"/>
                <w:szCs w:val="22"/>
              </w:rPr>
            </w:pPr>
          </w:p>
        </w:tc>
        <w:tc>
          <w:tcPr>
            <w:tcW w:w="7722" w:type="dxa"/>
          </w:tcPr>
          <w:p w14:paraId="22E632B6" w14:textId="77777777" w:rsidR="003D7757" w:rsidRDefault="003D7757" w:rsidP="00865EE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30 November 2015</w:t>
            </w:r>
          </w:p>
          <w:p w14:paraId="743436EC" w14:textId="77777777" w:rsidR="00C47B49" w:rsidRDefault="00C47B49" w:rsidP="00865EE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p w14:paraId="122BEE87" w14:textId="77777777" w:rsidR="00C47B49" w:rsidRPr="00C47B49" w:rsidRDefault="00C47B49" w:rsidP="00C47B49">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3A6A6F02" w14:textId="77777777" w:rsidR="003D7757" w:rsidRPr="00AA57F0"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42FF471C" w14:textId="77777777" w:rsidTr="003D7757">
        <w:tc>
          <w:tcPr>
            <w:tcW w:w="959" w:type="dxa"/>
          </w:tcPr>
          <w:p w14:paraId="265092FF"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7C23F695" w14:textId="77777777" w:rsidR="003D7757" w:rsidRPr="00766C01"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134" w:type="dxa"/>
          </w:tcPr>
          <w:p w14:paraId="0AB7A9F1"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1701C773" w14:textId="77777777" w:rsidTr="003D7757">
        <w:tc>
          <w:tcPr>
            <w:tcW w:w="959" w:type="dxa"/>
          </w:tcPr>
          <w:p w14:paraId="5657DEBA" w14:textId="77777777" w:rsidR="003D7757" w:rsidRPr="00AA57F0" w:rsidRDefault="003D7757" w:rsidP="000C23E2">
            <w:pPr>
              <w:numPr>
                <w:ilvl w:val="1"/>
                <w:numId w:val="5"/>
              </w:numPr>
              <w:spacing w:after="120"/>
              <w:rPr>
                <w:rFonts w:asciiTheme="minorHAnsi" w:hAnsiTheme="minorHAnsi" w:cs="Arial"/>
                <w:b/>
                <w:sz w:val="22"/>
                <w:szCs w:val="22"/>
              </w:rPr>
            </w:pPr>
          </w:p>
        </w:tc>
        <w:tc>
          <w:tcPr>
            <w:tcW w:w="7722" w:type="dxa"/>
          </w:tcPr>
          <w:p w14:paraId="04087272"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Paediatric GRID training posts</w:t>
            </w:r>
          </w:p>
          <w:p w14:paraId="531B2FF7" w14:textId="77777777" w:rsidR="00251EA5" w:rsidRDefault="00251EA5"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This paper had been approved by MDET and it is expected that it will be taken to the Scottish Government’s Transitions Group. PMD will check with Rowan Parks.</w:t>
            </w:r>
          </w:p>
        </w:tc>
        <w:tc>
          <w:tcPr>
            <w:tcW w:w="1134" w:type="dxa"/>
          </w:tcPr>
          <w:p w14:paraId="550C0B8B" w14:textId="77777777" w:rsidR="003D7757"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A23B427" w14:textId="77777777" w:rsidR="00251EA5" w:rsidRDefault="00251EA5"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6C32225" w14:textId="77777777" w:rsidR="00251EA5" w:rsidRPr="00251EA5" w:rsidRDefault="00251EA5"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251EA5">
              <w:rPr>
                <w:rFonts w:asciiTheme="minorHAnsi" w:hAnsiTheme="minorHAnsi" w:cs="Arial"/>
                <w:b/>
                <w:sz w:val="22"/>
                <w:szCs w:val="22"/>
              </w:rPr>
              <w:t>PMD</w:t>
            </w:r>
          </w:p>
        </w:tc>
      </w:tr>
      <w:tr w:rsidR="003D7757" w:rsidRPr="00766C01" w14:paraId="1ECF66EE" w14:textId="77777777" w:rsidTr="003D7757">
        <w:tc>
          <w:tcPr>
            <w:tcW w:w="959" w:type="dxa"/>
          </w:tcPr>
          <w:p w14:paraId="3A4D50BB" w14:textId="77777777" w:rsidR="003D7757" w:rsidRPr="00AA57F0" w:rsidRDefault="003D7757" w:rsidP="000C23E2">
            <w:pPr>
              <w:numPr>
                <w:ilvl w:val="1"/>
                <w:numId w:val="5"/>
              </w:numPr>
              <w:spacing w:after="120"/>
              <w:rPr>
                <w:rFonts w:asciiTheme="minorHAnsi" w:hAnsiTheme="minorHAnsi" w:cs="Arial"/>
                <w:b/>
                <w:sz w:val="22"/>
                <w:szCs w:val="22"/>
              </w:rPr>
            </w:pPr>
          </w:p>
        </w:tc>
        <w:tc>
          <w:tcPr>
            <w:tcW w:w="7722" w:type="dxa"/>
          </w:tcPr>
          <w:p w14:paraId="431EFA7D" w14:textId="77777777" w:rsidR="003D7757" w:rsidRDefault="003D7757"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IMTF</w:t>
            </w:r>
          </w:p>
          <w:p w14:paraId="167C5E1C" w14:textId="77777777" w:rsidR="00251EA5" w:rsidRDefault="00AB0B3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Submissions sent by the territorial Health Boards:</w:t>
            </w:r>
          </w:p>
          <w:p w14:paraId="3C3323B3" w14:textId="77777777" w:rsidR="00AB0B36" w:rsidRDefault="00AB0B3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2 O&amp;G, North region</w:t>
            </w:r>
          </w:p>
          <w:p w14:paraId="10ED6777" w14:textId="77777777" w:rsidR="00AB0B36" w:rsidRDefault="00AB0B3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1 Paediatrics, North region (late submission)</w:t>
            </w:r>
          </w:p>
          <w:p w14:paraId="7EA7071C" w14:textId="77777777" w:rsidR="00AB0B36" w:rsidRDefault="00AB0B3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3 Paediatrics, West region</w:t>
            </w:r>
          </w:p>
          <w:p w14:paraId="68C8B6EE" w14:textId="77777777" w:rsidR="00AB0B36" w:rsidRDefault="00AB0B3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2 Paediatrics, South East region</w:t>
            </w:r>
          </w:p>
          <w:p w14:paraId="771EA8BE" w14:textId="77777777" w:rsidR="00AB0B36" w:rsidRPr="00766C01" w:rsidRDefault="00AB0B36"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34" w:type="dxa"/>
          </w:tcPr>
          <w:p w14:paraId="6E3C6A85"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6524E690" w14:textId="77777777" w:rsidTr="003D7757">
        <w:tc>
          <w:tcPr>
            <w:tcW w:w="959" w:type="dxa"/>
          </w:tcPr>
          <w:p w14:paraId="15AC809F"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15CF042B" w14:textId="77777777" w:rsidR="003D7757" w:rsidRDefault="003D7757"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41DFA622" w14:textId="77777777" w:rsidR="00AB0B36" w:rsidRDefault="002D6E92"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update sent by TS indicated that the visits to </w:t>
            </w:r>
            <w:proofErr w:type="spellStart"/>
            <w:r>
              <w:rPr>
                <w:rFonts w:asciiTheme="minorHAnsi" w:hAnsiTheme="minorHAnsi" w:cs="Arial"/>
                <w:sz w:val="22"/>
                <w:szCs w:val="22"/>
              </w:rPr>
              <w:t>Obs</w:t>
            </w:r>
            <w:proofErr w:type="spellEnd"/>
            <w:r w:rsidR="00EC4A9E">
              <w:rPr>
                <w:rFonts w:asciiTheme="minorHAnsi" w:hAnsiTheme="minorHAnsi" w:cs="Arial"/>
                <w:sz w:val="22"/>
                <w:szCs w:val="22"/>
              </w:rPr>
              <w:t xml:space="preserve"> </w:t>
            </w:r>
            <w:r>
              <w:rPr>
                <w:rFonts w:asciiTheme="minorHAnsi" w:hAnsiTheme="minorHAnsi" w:cs="Arial"/>
                <w:sz w:val="22"/>
                <w:szCs w:val="22"/>
              </w:rPr>
              <w:t>&amp;</w:t>
            </w:r>
            <w:r w:rsidR="00EC4A9E">
              <w:rPr>
                <w:rFonts w:asciiTheme="minorHAnsi" w:hAnsiTheme="minorHAnsi" w:cs="Arial"/>
                <w:sz w:val="22"/>
                <w:szCs w:val="22"/>
              </w:rPr>
              <w:t xml:space="preserve"> </w:t>
            </w:r>
            <w:r>
              <w:rPr>
                <w:rFonts w:asciiTheme="minorHAnsi" w:hAnsiTheme="minorHAnsi" w:cs="Arial"/>
                <w:sz w:val="22"/>
                <w:szCs w:val="22"/>
              </w:rPr>
              <w:t xml:space="preserve">Gynae in </w:t>
            </w:r>
            <w:proofErr w:type="spellStart"/>
            <w:r>
              <w:rPr>
                <w:rFonts w:asciiTheme="minorHAnsi" w:hAnsiTheme="minorHAnsi" w:cs="Arial"/>
                <w:sz w:val="22"/>
                <w:szCs w:val="22"/>
              </w:rPr>
              <w:t>Forth</w:t>
            </w:r>
            <w:proofErr w:type="spellEnd"/>
            <w:r>
              <w:rPr>
                <w:rFonts w:asciiTheme="minorHAnsi" w:hAnsiTheme="minorHAnsi" w:cs="Arial"/>
                <w:sz w:val="22"/>
                <w:szCs w:val="22"/>
              </w:rPr>
              <w:t xml:space="preserve"> Valley and Ninewells had been relatively positive with only minor issues.</w:t>
            </w:r>
          </w:p>
          <w:p w14:paraId="3BF54F40" w14:textId="77777777" w:rsidR="002D6E92" w:rsidRDefault="002D6E92"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has also been a </w:t>
            </w:r>
            <w:proofErr w:type="spellStart"/>
            <w:r>
              <w:rPr>
                <w:rFonts w:asciiTheme="minorHAnsi" w:hAnsiTheme="minorHAnsi" w:cs="Arial"/>
                <w:sz w:val="22"/>
                <w:szCs w:val="22"/>
              </w:rPr>
              <w:t>Obs</w:t>
            </w:r>
            <w:proofErr w:type="spellEnd"/>
            <w:r w:rsidR="00EC4A9E">
              <w:rPr>
                <w:rFonts w:asciiTheme="minorHAnsi" w:hAnsiTheme="minorHAnsi" w:cs="Arial"/>
                <w:sz w:val="22"/>
                <w:szCs w:val="22"/>
              </w:rPr>
              <w:t xml:space="preserve"> </w:t>
            </w:r>
            <w:r>
              <w:rPr>
                <w:rFonts w:asciiTheme="minorHAnsi" w:hAnsiTheme="minorHAnsi" w:cs="Arial"/>
                <w:sz w:val="22"/>
                <w:szCs w:val="22"/>
              </w:rPr>
              <w:t>&amp;</w:t>
            </w:r>
            <w:r w:rsidR="00EC4A9E">
              <w:rPr>
                <w:rFonts w:asciiTheme="minorHAnsi" w:hAnsiTheme="minorHAnsi" w:cs="Arial"/>
                <w:sz w:val="22"/>
                <w:szCs w:val="22"/>
              </w:rPr>
              <w:t xml:space="preserve"> </w:t>
            </w:r>
            <w:r>
              <w:rPr>
                <w:rFonts w:asciiTheme="minorHAnsi" w:hAnsiTheme="minorHAnsi" w:cs="Arial"/>
                <w:sz w:val="22"/>
                <w:szCs w:val="22"/>
              </w:rPr>
              <w:t xml:space="preserve">Gynae visit to the Royal Infirmary of Edinburgh, and </w:t>
            </w:r>
            <w:r>
              <w:rPr>
                <w:rFonts w:asciiTheme="minorHAnsi" w:hAnsiTheme="minorHAnsi" w:cs="Arial"/>
                <w:sz w:val="22"/>
                <w:szCs w:val="22"/>
              </w:rPr>
              <w:lastRenderedPageBreak/>
              <w:t xml:space="preserve">Paediatrics at the Royal Alexandra Hospital for which there is no report yet. The visit to the Children’s Hospital in Glasgow had been very positive – still under enhanced monitoring for Paediatric Cardiology but the rest went very well. </w:t>
            </w:r>
          </w:p>
          <w:p w14:paraId="4CEE2F7A" w14:textId="77777777" w:rsidR="002D6E92" w:rsidRDefault="002D6E92" w:rsidP="002D6E9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MU has participated in various Quality visits and highlighted her positive feedback regarding the number of traine</w:t>
            </w:r>
            <w:r w:rsidR="00EC4A9E">
              <w:rPr>
                <w:rFonts w:asciiTheme="minorHAnsi" w:hAnsiTheme="minorHAnsi" w:cs="Arial"/>
                <w:sz w:val="22"/>
                <w:szCs w:val="22"/>
              </w:rPr>
              <w:t>r</w:t>
            </w:r>
            <w:r>
              <w:rPr>
                <w:rFonts w:asciiTheme="minorHAnsi" w:hAnsiTheme="minorHAnsi" w:cs="Arial"/>
                <w:sz w:val="22"/>
                <w:szCs w:val="22"/>
              </w:rPr>
              <w:t xml:space="preserve">s and trainees involved. She further pointed out that some visits had felt quite rushed and there were no refreshments for the team. These points </w:t>
            </w:r>
            <w:r w:rsidR="00437849">
              <w:rPr>
                <w:rFonts w:asciiTheme="minorHAnsi" w:hAnsiTheme="minorHAnsi" w:cs="Arial"/>
                <w:sz w:val="22"/>
                <w:szCs w:val="22"/>
              </w:rPr>
              <w:t>will</w:t>
            </w:r>
            <w:r>
              <w:rPr>
                <w:rFonts w:asciiTheme="minorHAnsi" w:hAnsiTheme="minorHAnsi" w:cs="Arial"/>
                <w:sz w:val="22"/>
                <w:szCs w:val="22"/>
              </w:rPr>
              <w:t xml:space="preserve"> be fed back to the </w:t>
            </w:r>
            <w:r w:rsidR="00437849">
              <w:rPr>
                <w:rFonts w:asciiTheme="minorHAnsi" w:hAnsiTheme="minorHAnsi" w:cs="Arial"/>
                <w:sz w:val="22"/>
                <w:szCs w:val="22"/>
              </w:rPr>
              <w:t>local departments as the booking of the visit is their responsibility.</w:t>
            </w:r>
          </w:p>
          <w:p w14:paraId="68A0445E" w14:textId="77777777" w:rsidR="002D6E92" w:rsidRDefault="002D6E92" w:rsidP="002D6E9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PMD confirmed planned visits </w:t>
            </w:r>
            <w:r w:rsidR="00437849">
              <w:rPr>
                <w:rFonts w:asciiTheme="minorHAnsi" w:hAnsiTheme="minorHAnsi" w:cs="Arial"/>
                <w:sz w:val="22"/>
                <w:szCs w:val="22"/>
              </w:rPr>
              <w:t>to Paediatrics</w:t>
            </w:r>
            <w:r>
              <w:rPr>
                <w:rFonts w:asciiTheme="minorHAnsi" w:hAnsiTheme="minorHAnsi" w:cs="Arial"/>
                <w:sz w:val="22"/>
                <w:szCs w:val="22"/>
              </w:rPr>
              <w:t xml:space="preserve"> in </w:t>
            </w:r>
            <w:proofErr w:type="spellStart"/>
            <w:r>
              <w:rPr>
                <w:rFonts w:asciiTheme="minorHAnsi" w:hAnsiTheme="minorHAnsi" w:cs="Arial"/>
                <w:sz w:val="22"/>
                <w:szCs w:val="22"/>
              </w:rPr>
              <w:t>Raigmore</w:t>
            </w:r>
            <w:proofErr w:type="spellEnd"/>
            <w:r>
              <w:rPr>
                <w:rFonts w:asciiTheme="minorHAnsi" w:hAnsiTheme="minorHAnsi" w:cs="Arial"/>
                <w:sz w:val="22"/>
                <w:szCs w:val="22"/>
              </w:rPr>
              <w:t xml:space="preserve"> and the Royal Hospital for Sick Children in Edinburgh. </w:t>
            </w:r>
          </w:p>
          <w:p w14:paraId="676BBD50" w14:textId="77777777" w:rsidR="00B37C70" w:rsidRPr="00AB0B36" w:rsidRDefault="00B37C70" w:rsidP="002D6E9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2B4A86DF" w14:textId="77777777" w:rsidR="003D7757"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5B2B3F7C" w14:textId="77777777" w:rsidTr="003D7757">
        <w:tc>
          <w:tcPr>
            <w:tcW w:w="959" w:type="dxa"/>
          </w:tcPr>
          <w:p w14:paraId="53ADFC13"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54AC55F8"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Update from MDET / LDD</w:t>
            </w:r>
          </w:p>
          <w:p w14:paraId="726AE89A" w14:textId="77777777" w:rsidR="008668BF" w:rsidRDefault="008668BF"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DB reported from MDET discussions:</w:t>
            </w:r>
          </w:p>
          <w:p w14:paraId="0A6A502A" w14:textId="77777777" w:rsidR="008668BF" w:rsidRDefault="008668BF" w:rsidP="008668BF">
            <w:pPr>
              <w:pStyle w:val="ListParagraph"/>
              <w:numPr>
                <w:ilvl w:val="0"/>
                <w:numId w:val="1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Management of gaps paper had been approved by the Transitions Group, which meant an increase of 78 new NTNs this year. </w:t>
            </w:r>
          </w:p>
          <w:p w14:paraId="2B92043F" w14:textId="77777777" w:rsidR="008668BF" w:rsidRDefault="008668BF" w:rsidP="008668BF">
            <w:pPr>
              <w:pStyle w:val="ListParagraph"/>
              <w:numPr>
                <w:ilvl w:val="0"/>
                <w:numId w:val="1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MDET felt that the mid-rota cover in Paediatrics needs a different approach</w:t>
            </w:r>
            <w:r w:rsidR="00EC4A9E">
              <w:rPr>
                <w:rFonts w:asciiTheme="minorHAnsi" w:hAnsiTheme="minorHAnsi" w:cs="Arial"/>
                <w:sz w:val="22"/>
                <w:szCs w:val="22"/>
              </w:rPr>
              <w:t xml:space="preserve"> to find solutions, </w:t>
            </w:r>
            <w:r>
              <w:rPr>
                <w:rFonts w:asciiTheme="minorHAnsi" w:hAnsiTheme="minorHAnsi" w:cs="Arial"/>
                <w:sz w:val="22"/>
                <w:szCs w:val="22"/>
              </w:rPr>
              <w:t xml:space="preserve">rather than increasing </w:t>
            </w:r>
            <w:r w:rsidR="00EC4A9E">
              <w:rPr>
                <w:rFonts w:asciiTheme="minorHAnsi" w:hAnsiTheme="minorHAnsi" w:cs="Arial"/>
                <w:sz w:val="22"/>
                <w:szCs w:val="22"/>
              </w:rPr>
              <w:t xml:space="preserve">the number of </w:t>
            </w:r>
            <w:r>
              <w:rPr>
                <w:rFonts w:asciiTheme="minorHAnsi" w:hAnsiTheme="minorHAnsi" w:cs="Arial"/>
                <w:sz w:val="22"/>
                <w:szCs w:val="22"/>
              </w:rPr>
              <w:t>NTNs.</w:t>
            </w:r>
          </w:p>
          <w:p w14:paraId="1BB9A614" w14:textId="77777777" w:rsidR="008668BF" w:rsidRDefault="008668BF" w:rsidP="009E06DE">
            <w:pPr>
              <w:pStyle w:val="ListParagraph"/>
              <w:numPr>
                <w:ilvl w:val="0"/>
                <w:numId w:val="1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w:t>
            </w:r>
            <w:r w:rsidR="00EC4A9E">
              <w:rPr>
                <w:rFonts w:asciiTheme="minorHAnsi" w:hAnsiTheme="minorHAnsi" w:cs="Arial"/>
                <w:sz w:val="22"/>
                <w:szCs w:val="22"/>
              </w:rPr>
              <w:t xml:space="preserve">re is ongoing work trying to align the </w:t>
            </w:r>
            <w:r>
              <w:rPr>
                <w:rFonts w:asciiTheme="minorHAnsi" w:hAnsiTheme="minorHAnsi" w:cs="Arial"/>
                <w:sz w:val="22"/>
                <w:szCs w:val="22"/>
              </w:rPr>
              <w:t xml:space="preserve">ARCP process </w:t>
            </w:r>
            <w:r w:rsidR="009E06DE">
              <w:rPr>
                <w:rFonts w:asciiTheme="minorHAnsi" w:hAnsiTheme="minorHAnsi" w:cs="Arial"/>
                <w:sz w:val="22"/>
                <w:szCs w:val="22"/>
              </w:rPr>
              <w:t>with the Gold Guide</w:t>
            </w:r>
            <w:r w:rsidR="00EC4A9E">
              <w:rPr>
                <w:rFonts w:asciiTheme="minorHAnsi" w:hAnsiTheme="minorHAnsi" w:cs="Arial"/>
                <w:sz w:val="22"/>
                <w:szCs w:val="22"/>
              </w:rPr>
              <w:t xml:space="preserve"> recommendations</w:t>
            </w:r>
            <w:r w:rsidR="009E06DE">
              <w:rPr>
                <w:rFonts w:asciiTheme="minorHAnsi" w:hAnsiTheme="minorHAnsi" w:cs="Arial"/>
                <w:sz w:val="22"/>
                <w:szCs w:val="22"/>
              </w:rPr>
              <w:t xml:space="preserve">. Trainees should know what their ARCP outcome is going to be and the ARCP itself should be a desktop exercise. Face to face ARCPs are only necessary when the expected outcome is other than 1 or 6. </w:t>
            </w:r>
          </w:p>
          <w:p w14:paraId="3C2501CA" w14:textId="77777777" w:rsidR="009E06DE" w:rsidRDefault="009E06DE" w:rsidP="009E06DE">
            <w:pPr>
              <w:pStyle w:val="ListParagraph"/>
              <w:numPr>
                <w:ilvl w:val="0"/>
                <w:numId w:val="1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Quality workstream has organised Lead Visitor training days, based on the feedback from the visits.</w:t>
            </w:r>
          </w:p>
          <w:p w14:paraId="72C288E2" w14:textId="77777777" w:rsidR="009E06DE" w:rsidRDefault="009E06DE" w:rsidP="009E06DE">
            <w:pPr>
              <w:pStyle w:val="ListParagraph"/>
              <w:numPr>
                <w:ilvl w:val="0"/>
                <w:numId w:val="1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It was confirmed that Associate PG Deans are not expected to attend visits in the same specialty and same region.</w:t>
            </w:r>
          </w:p>
          <w:p w14:paraId="2C0A3286" w14:textId="77777777" w:rsidR="00B13950" w:rsidRDefault="00B13950" w:rsidP="009E06DE">
            <w:pPr>
              <w:pStyle w:val="ListParagraph"/>
              <w:numPr>
                <w:ilvl w:val="0"/>
                <w:numId w:val="1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Everything is ready for the Scottish Medical Education Conference taking place on 5 and 6 of May. </w:t>
            </w:r>
          </w:p>
          <w:p w14:paraId="1E41123A" w14:textId="77777777" w:rsidR="00977A3F" w:rsidRPr="008668BF" w:rsidRDefault="00977A3F" w:rsidP="00977A3F">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34" w:type="dxa"/>
          </w:tcPr>
          <w:p w14:paraId="416502DA"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046D010E" w14:textId="77777777" w:rsidTr="003D7757">
        <w:tc>
          <w:tcPr>
            <w:tcW w:w="959" w:type="dxa"/>
          </w:tcPr>
          <w:p w14:paraId="252F4D2B"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22B02B49"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1F71F8">
              <w:rPr>
                <w:rFonts w:asciiTheme="minorHAnsi" w:hAnsiTheme="minorHAnsi" w:cs="Arial"/>
                <w:b/>
                <w:sz w:val="22"/>
                <w:szCs w:val="22"/>
              </w:rPr>
              <w:t>Report from CSRH</w:t>
            </w:r>
          </w:p>
          <w:p w14:paraId="5B795FFE" w14:textId="77777777" w:rsidR="00E81E85" w:rsidRDefault="00520BCC" w:rsidP="0094250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In </w:t>
            </w:r>
            <w:proofErr w:type="spellStart"/>
            <w:r>
              <w:rPr>
                <w:rFonts w:asciiTheme="minorHAnsi" w:hAnsiTheme="minorHAnsi" w:cs="Arial"/>
                <w:sz w:val="22"/>
                <w:szCs w:val="22"/>
              </w:rPr>
              <w:t>AGe’s</w:t>
            </w:r>
            <w:proofErr w:type="spellEnd"/>
            <w:r>
              <w:rPr>
                <w:rFonts w:asciiTheme="minorHAnsi" w:hAnsiTheme="minorHAnsi" w:cs="Arial"/>
                <w:sz w:val="22"/>
                <w:szCs w:val="22"/>
              </w:rPr>
              <w:t xml:space="preserve"> absence it was noted that recruitment is still taking place for </w:t>
            </w:r>
            <w:r w:rsidR="00942508">
              <w:rPr>
                <w:rFonts w:asciiTheme="minorHAnsi" w:hAnsiTheme="minorHAnsi" w:cs="Arial"/>
                <w:sz w:val="22"/>
                <w:szCs w:val="22"/>
              </w:rPr>
              <w:t>this specialty although it is unclear whether the applicants have already been in programme or they are new trainees. In the past CSRH trainees used to be very experienced ST4 O&amp;G trainees, but this is unlikely to continue in the future.</w:t>
            </w:r>
          </w:p>
          <w:p w14:paraId="5A647042" w14:textId="77777777" w:rsidR="00942508" w:rsidRPr="00520BCC" w:rsidRDefault="00942508" w:rsidP="0094250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5A337DC6"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702E263C" w14:textId="77777777" w:rsidTr="003D7757">
        <w:tc>
          <w:tcPr>
            <w:tcW w:w="959" w:type="dxa"/>
          </w:tcPr>
          <w:p w14:paraId="64CE2DAE"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54BB63DF" w14:textId="77777777" w:rsidR="003D7757" w:rsidRDefault="003D7757" w:rsidP="00697D37">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IRT Process / TPD involvement</w:t>
            </w:r>
          </w:p>
          <w:p w14:paraId="33F33EED" w14:textId="77777777" w:rsidR="00942508" w:rsidRDefault="00BE07F0" w:rsidP="00697D3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group discussed the guidelines for the IRT process, which state that TPDs should not be involved in the process. However, the group felt that TPDs are often the ones who have the knowledge about suitability of time in a programme. </w:t>
            </w:r>
            <w:r w:rsidR="00697D37">
              <w:rPr>
                <w:rFonts w:asciiTheme="minorHAnsi" w:hAnsiTheme="minorHAnsi" w:cs="Arial"/>
                <w:sz w:val="22"/>
                <w:szCs w:val="22"/>
              </w:rPr>
              <w:t>TPDs could also recommend a swap between trainees with very dissimilar levels.</w:t>
            </w:r>
          </w:p>
          <w:p w14:paraId="15C1C691" w14:textId="77777777" w:rsidR="00697D37" w:rsidRDefault="00697D37" w:rsidP="00697D3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DB will take this to the TM team and MDET.</w:t>
            </w:r>
          </w:p>
          <w:p w14:paraId="45EB728E" w14:textId="77777777" w:rsidR="00697D37" w:rsidRPr="00942508" w:rsidRDefault="00697D37" w:rsidP="00697D37">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74968F2B" w14:textId="77777777" w:rsidR="003D7757" w:rsidRDefault="003D7757" w:rsidP="00697D37">
            <w:pPr>
              <w:tabs>
                <w:tab w:val="left" w:pos="567"/>
                <w:tab w:val="left" w:pos="1134"/>
                <w:tab w:val="left" w:pos="1701"/>
                <w:tab w:val="left" w:pos="2268"/>
                <w:tab w:val="right" w:pos="9072"/>
              </w:tabs>
              <w:spacing w:after="120" w:line="276" w:lineRule="auto"/>
              <w:jc w:val="center"/>
              <w:rPr>
                <w:rFonts w:asciiTheme="minorHAnsi" w:hAnsiTheme="minorHAnsi" w:cs="Arial"/>
                <w:sz w:val="22"/>
                <w:szCs w:val="22"/>
              </w:rPr>
            </w:pPr>
          </w:p>
          <w:p w14:paraId="4EFF5FCD" w14:textId="77777777" w:rsidR="00697D37" w:rsidRDefault="00697D37" w:rsidP="00697D37">
            <w:pPr>
              <w:tabs>
                <w:tab w:val="left" w:pos="567"/>
                <w:tab w:val="left" w:pos="1134"/>
                <w:tab w:val="left" w:pos="1701"/>
                <w:tab w:val="left" w:pos="2268"/>
                <w:tab w:val="right" w:pos="9072"/>
              </w:tabs>
              <w:spacing w:after="120" w:line="276" w:lineRule="auto"/>
              <w:jc w:val="center"/>
              <w:rPr>
                <w:rFonts w:asciiTheme="minorHAnsi" w:hAnsiTheme="minorHAnsi" w:cs="Arial"/>
                <w:sz w:val="22"/>
                <w:szCs w:val="22"/>
              </w:rPr>
            </w:pPr>
          </w:p>
          <w:p w14:paraId="360B2CFD" w14:textId="77777777" w:rsidR="00697D37" w:rsidRDefault="00697D37" w:rsidP="00697D37">
            <w:pPr>
              <w:tabs>
                <w:tab w:val="left" w:pos="567"/>
                <w:tab w:val="left" w:pos="1134"/>
                <w:tab w:val="left" w:pos="1701"/>
                <w:tab w:val="left" w:pos="2268"/>
                <w:tab w:val="right" w:pos="9072"/>
              </w:tabs>
              <w:spacing w:after="120" w:line="276" w:lineRule="auto"/>
              <w:jc w:val="center"/>
              <w:rPr>
                <w:rFonts w:asciiTheme="minorHAnsi" w:hAnsiTheme="minorHAnsi" w:cs="Arial"/>
                <w:sz w:val="22"/>
                <w:szCs w:val="22"/>
              </w:rPr>
            </w:pPr>
          </w:p>
          <w:p w14:paraId="65C9C6DE" w14:textId="77777777" w:rsidR="00697D37" w:rsidRDefault="00697D37" w:rsidP="00697D37">
            <w:pPr>
              <w:tabs>
                <w:tab w:val="left" w:pos="567"/>
                <w:tab w:val="left" w:pos="1134"/>
                <w:tab w:val="left" w:pos="1701"/>
                <w:tab w:val="left" w:pos="2268"/>
                <w:tab w:val="right" w:pos="9072"/>
              </w:tabs>
              <w:spacing w:after="120" w:line="276" w:lineRule="auto"/>
              <w:jc w:val="center"/>
              <w:rPr>
                <w:rFonts w:asciiTheme="minorHAnsi" w:hAnsiTheme="minorHAnsi" w:cs="Arial"/>
                <w:sz w:val="22"/>
                <w:szCs w:val="22"/>
              </w:rPr>
            </w:pPr>
          </w:p>
          <w:p w14:paraId="08DF0E24" w14:textId="77777777" w:rsidR="00697D37" w:rsidRPr="00697D37" w:rsidRDefault="00697D37" w:rsidP="00697D37">
            <w:pPr>
              <w:tabs>
                <w:tab w:val="left" w:pos="567"/>
                <w:tab w:val="left" w:pos="1134"/>
                <w:tab w:val="left" w:pos="1701"/>
                <w:tab w:val="left" w:pos="2268"/>
                <w:tab w:val="right" w:pos="9072"/>
              </w:tabs>
              <w:spacing w:after="120" w:line="276" w:lineRule="auto"/>
              <w:jc w:val="center"/>
              <w:rPr>
                <w:rFonts w:asciiTheme="minorHAnsi" w:hAnsiTheme="minorHAnsi" w:cs="Arial"/>
                <w:b/>
                <w:sz w:val="22"/>
                <w:szCs w:val="22"/>
              </w:rPr>
            </w:pPr>
            <w:r w:rsidRPr="00697D37">
              <w:rPr>
                <w:rFonts w:asciiTheme="minorHAnsi" w:hAnsiTheme="minorHAnsi" w:cs="Arial"/>
                <w:b/>
                <w:sz w:val="22"/>
                <w:szCs w:val="22"/>
              </w:rPr>
              <w:t>DB</w:t>
            </w:r>
          </w:p>
        </w:tc>
      </w:tr>
      <w:tr w:rsidR="003D7757" w:rsidRPr="00766C01" w14:paraId="420C7A8F" w14:textId="77777777" w:rsidTr="003D7757">
        <w:tc>
          <w:tcPr>
            <w:tcW w:w="959" w:type="dxa"/>
          </w:tcPr>
          <w:p w14:paraId="357DBD9D"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33E00694"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 xml:space="preserve">Report from </w:t>
            </w:r>
            <w:proofErr w:type="spellStart"/>
            <w:r>
              <w:rPr>
                <w:rFonts w:asciiTheme="minorHAnsi" w:hAnsiTheme="minorHAnsi" w:cs="Arial"/>
                <w:b/>
                <w:sz w:val="22"/>
                <w:szCs w:val="22"/>
              </w:rPr>
              <w:t>Obs</w:t>
            </w:r>
            <w:proofErr w:type="spellEnd"/>
            <w:r>
              <w:rPr>
                <w:rFonts w:asciiTheme="minorHAnsi" w:hAnsiTheme="minorHAnsi" w:cs="Arial"/>
                <w:b/>
                <w:sz w:val="22"/>
                <w:szCs w:val="22"/>
              </w:rPr>
              <w:t xml:space="preserve"> &amp; Gynae Subgroup</w:t>
            </w:r>
          </w:p>
        </w:tc>
        <w:tc>
          <w:tcPr>
            <w:tcW w:w="1134" w:type="dxa"/>
          </w:tcPr>
          <w:p w14:paraId="34692DBD" w14:textId="77777777" w:rsidR="003D7757" w:rsidRPr="00766C01" w:rsidRDefault="003D7757" w:rsidP="00977A3F">
            <w:pPr>
              <w:tabs>
                <w:tab w:val="left" w:pos="567"/>
                <w:tab w:val="left" w:pos="1134"/>
                <w:tab w:val="left" w:pos="1701"/>
                <w:tab w:val="left" w:pos="2268"/>
                <w:tab w:val="right" w:pos="9072"/>
              </w:tabs>
              <w:jc w:val="center"/>
              <w:rPr>
                <w:rFonts w:asciiTheme="minorHAnsi" w:hAnsiTheme="minorHAnsi" w:cs="Arial"/>
                <w:sz w:val="22"/>
                <w:szCs w:val="22"/>
              </w:rPr>
            </w:pPr>
          </w:p>
        </w:tc>
      </w:tr>
      <w:tr w:rsidR="003D7757" w:rsidRPr="00766C01" w14:paraId="228EC351" w14:textId="77777777" w:rsidTr="003D7757">
        <w:tc>
          <w:tcPr>
            <w:tcW w:w="959" w:type="dxa"/>
          </w:tcPr>
          <w:p w14:paraId="73C6A40D" w14:textId="77777777" w:rsidR="003D7757" w:rsidRPr="00AA57F0" w:rsidRDefault="003D7757" w:rsidP="00AA57F0">
            <w:pPr>
              <w:numPr>
                <w:ilvl w:val="1"/>
                <w:numId w:val="5"/>
              </w:numPr>
              <w:spacing w:after="120"/>
              <w:rPr>
                <w:rFonts w:asciiTheme="minorHAnsi" w:hAnsiTheme="minorHAnsi" w:cs="Arial"/>
                <w:b/>
                <w:sz w:val="22"/>
                <w:szCs w:val="22"/>
              </w:rPr>
            </w:pPr>
          </w:p>
        </w:tc>
        <w:tc>
          <w:tcPr>
            <w:tcW w:w="7722" w:type="dxa"/>
          </w:tcPr>
          <w:p w14:paraId="26907A57"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Issues raised by Subgroup</w:t>
            </w:r>
          </w:p>
          <w:p w14:paraId="0FB21993" w14:textId="77777777" w:rsidR="00697D37" w:rsidRDefault="00697D37" w:rsidP="00697D37">
            <w:pPr>
              <w:pStyle w:val="ListParagraph"/>
              <w:numPr>
                <w:ilvl w:val="0"/>
                <w:numId w:val="15"/>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Recruitment – 100% fill at Round 1. From next year there will be a national single centre for recruitment, in </w:t>
            </w:r>
            <w:r w:rsidR="00705F92">
              <w:rPr>
                <w:rFonts w:asciiTheme="minorHAnsi" w:hAnsiTheme="minorHAnsi" w:cs="Arial"/>
                <w:sz w:val="22"/>
                <w:szCs w:val="22"/>
              </w:rPr>
              <w:t xml:space="preserve">Bolton, </w:t>
            </w:r>
            <w:r>
              <w:rPr>
                <w:rFonts w:asciiTheme="minorHAnsi" w:hAnsiTheme="minorHAnsi" w:cs="Arial"/>
                <w:sz w:val="22"/>
                <w:szCs w:val="22"/>
              </w:rPr>
              <w:t xml:space="preserve">North West England. Scotland will </w:t>
            </w:r>
            <w:r w:rsidR="00FE55FA">
              <w:rPr>
                <w:rFonts w:asciiTheme="minorHAnsi" w:hAnsiTheme="minorHAnsi" w:cs="Arial"/>
                <w:sz w:val="22"/>
                <w:szCs w:val="22"/>
              </w:rPr>
              <w:t>continue</w:t>
            </w:r>
            <w:r>
              <w:rPr>
                <w:rFonts w:asciiTheme="minorHAnsi" w:hAnsiTheme="minorHAnsi" w:cs="Arial"/>
                <w:sz w:val="22"/>
                <w:szCs w:val="22"/>
              </w:rPr>
              <w:t xml:space="preserve"> to appoint ST3 LATs</w:t>
            </w:r>
            <w:r w:rsidR="00FE55FA">
              <w:rPr>
                <w:rFonts w:asciiTheme="minorHAnsi" w:hAnsiTheme="minorHAnsi" w:cs="Arial"/>
                <w:sz w:val="22"/>
                <w:szCs w:val="22"/>
              </w:rPr>
              <w:t xml:space="preserve"> </w:t>
            </w:r>
            <w:r w:rsidR="00705F92">
              <w:rPr>
                <w:rFonts w:asciiTheme="minorHAnsi" w:hAnsiTheme="minorHAnsi" w:cs="Arial"/>
                <w:sz w:val="22"/>
                <w:szCs w:val="22"/>
              </w:rPr>
              <w:t xml:space="preserve">next year </w:t>
            </w:r>
            <w:r w:rsidR="00FE55FA">
              <w:rPr>
                <w:rFonts w:asciiTheme="minorHAnsi" w:hAnsiTheme="minorHAnsi" w:cs="Arial"/>
                <w:sz w:val="22"/>
                <w:szCs w:val="22"/>
              </w:rPr>
              <w:t xml:space="preserve">so Lanarkshire will continue </w:t>
            </w:r>
            <w:r w:rsidR="00705F92">
              <w:rPr>
                <w:rFonts w:asciiTheme="minorHAnsi" w:hAnsiTheme="minorHAnsi" w:cs="Arial"/>
                <w:sz w:val="22"/>
                <w:szCs w:val="22"/>
              </w:rPr>
              <w:t>to lead this</w:t>
            </w:r>
            <w:r w:rsidR="00FE55FA">
              <w:rPr>
                <w:rFonts w:asciiTheme="minorHAnsi" w:hAnsiTheme="minorHAnsi" w:cs="Arial"/>
                <w:sz w:val="22"/>
                <w:szCs w:val="22"/>
              </w:rPr>
              <w:t xml:space="preserve"> process.</w:t>
            </w:r>
          </w:p>
          <w:p w14:paraId="3E8BD832" w14:textId="77777777" w:rsidR="00FE55FA" w:rsidRDefault="00FE55FA" w:rsidP="00697D37">
            <w:pPr>
              <w:pStyle w:val="ListParagraph"/>
              <w:numPr>
                <w:ilvl w:val="0"/>
                <w:numId w:val="15"/>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Simulation – The subgroup noted that more time for Laparoscopic training was required for trainers and trainees.</w:t>
            </w:r>
          </w:p>
          <w:p w14:paraId="15F1CE0F" w14:textId="77777777" w:rsidR="00FE55FA" w:rsidRDefault="00FE55FA" w:rsidP="0017107A">
            <w:pPr>
              <w:pStyle w:val="ListParagraph"/>
              <w:numPr>
                <w:ilvl w:val="0"/>
                <w:numId w:val="15"/>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Quality – visits noted as above. </w:t>
            </w:r>
            <w:r w:rsidR="0017107A">
              <w:rPr>
                <w:rFonts w:asciiTheme="minorHAnsi" w:hAnsiTheme="minorHAnsi" w:cs="Arial"/>
                <w:sz w:val="22"/>
                <w:szCs w:val="22"/>
              </w:rPr>
              <w:t>Phil Owen had noted that he had received a trainee’s free text comment from the GMC Survey. These comments are sent to the DME only if they are related to a patient safety concern and the comment is anonymised if the case is easily identifiable. MW will feed back to the DMEs about extracting and sharing data from the free text comments. CA will speak to Phil Owen to clarify if this case had been a patient safety issue.</w:t>
            </w:r>
          </w:p>
          <w:p w14:paraId="787ACB65" w14:textId="77777777" w:rsidR="0017107A" w:rsidRDefault="004F6C1D" w:rsidP="0017107A">
            <w:pPr>
              <w:pStyle w:val="ListParagraph"/>
              <w:numPr>
                <w:ilvl w:val="0"/>
                <w:numId w:val="15"/>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next O&amp;G Subgroup meeting has been moved to 20 June.</w:t>
            </w:r>
          </w:p>
          <w:p w14:paraId="19D9D981" w14:textId="77777777" w:rsidR="004F6C1D" w:rsidRPr="00697D37" w:rsidRDefault="004F6C1D" w:rsidP="004F6C1D">
            <w:pPr>
              <w:pStyle w:val="ListParagraph"/>
              <w:numPr>
                <w:ilvl w:val="0"/>
                <w:numId w:val="15"/>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was some discussion regarding trainees within 6 months of CCT who apply for consultant posts, whilst being on maternity leave. It was clarified that CCT dates can be changed out-with ARCPs. </w:t>
            </w:r>
            <w:r w:rsidR="00C46884">
              <w:rPr>
                <w:rFonts w:asciiTheme="minorHAnsi" w:hAnsiTheme="minorHAnsi" w:cs="Arial"/>
                <w:sz w:val="22"/>
                <w:szCs w:val="22"/>
              </w:rPr>
              <w:t>PM</w:t>
            </w:r>
            <w:r w:rsidR="00977A3F">
              <w:rPr>
                <w:rFonts w:asciiTheme="minorHAnsi" w:hAnsiTheme="minorHAnsi" w:cs="Arial"/>
                <w:sz w:val="22"/>
                <w:szCs w:val="22"/>
              </w:rPr>
              <w:t>D</w:t>
            </w:r>
            <w:r w:rsidR="00C46884">
              <w:rPr>
                <w:rFonts w:asciiTheme="minorHAnsi" w:hAnsiTheme="minorHAnsi" w:cs="Arial"/>
                <w:sz w:val="22"/>
                <w:szCs w:val="22"/>
              </w:rPr>
              <w:t xml:space="preserve"> will check with Anne Dickson for clear guidance and will make sure that this is distributed to DMEs and MDs.</w:t>
            </w:r>
          </w:p>
        </w:tc>
        <w:tc>
          <w:tcPr>
            <w:tcW w:w="1134" w:type="dxa"/>
          </w:tcPr>
          <w:p w14:paraId="5579EE6C" w14:textId="77777777" w:rsidR="003D7757" w:rsidRDefault="003D7757" w:rsidP="00977A3F">
            <w:pPr>
              <w:tabs>
                <w:tab w:val="left" w:pos="567"/>
                <w:tab w:val="left" w:pos="1134"/>
                <w:tab w:val="left" w:pos="1701"/>
                <w:tab w:val="left" w:pos="2268"/>
                <w:tab w:val="right" w:pos="9072"/>
              </w:tabs>
              <w:jc w:val="center"/>
              <w:rPr>
                <w:rFonts w:asciiTheme="minorHAnsi" w:hAnsiTheme="minorHAnsi" w:cs="Arial"/>
                <w:sz w:val="22"/>
                <w:szCs w:val="22"/>
              </w:rPr>
            </w:pPr>
          </w:p>
          <w:p w14:paraId="41BC86CB"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788BE040"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2926F488"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567FD3DB"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00EF5938"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793E78F4"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6CB33102"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316C1596"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1A84D8B6"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757A80F3"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77B1EB60"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p>
          <w:p w14:paraId="7F9FC0E0" w14:textId="77777777" w:rsidR="00977A3F" w:rsidRP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MW</w:t>
            </w:r>
          </w:p>
          <w:p w14:paraId="2EB74D15"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CA</w:t>
            </w:r>
          </w:p>
          <w:p w14:paraId="4914F446"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p>
          <w:p w14:paraId="43EBEC82"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p>
          <w:p w14:paraId="4CDD1137"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p>
          <w:p w14:paraId="57EA4A96"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p>
          <w:p w14:paraId="523C5401" w14:textId="77777777" w:rsidR="00977A3F" w:rsidRDefault="00977A3F" w:rsidP="00977A3F">
            <w:pPr>
              <w:tabs>
                <w:tab w:val="left" w:pos="567"/>
                <w:tab w:val="left" w:pos="1134"/>
                <w:tab w:val="left" w:pos="1701"/>
                <w:tab w:val="left" w:pos="2268"/>
                <w:tab w:val="right" w:pos="9072"/>
              </w:tabs>
              <w:jc w:val="center"/>
              <w:rPr>
                <w:rFonts w:asciiTheme="minorHAnsi" w:hAnsiTheme="minorHAnsi" w:cs="Arial"/>
                <w:b/>
                <w:sz w:val="22"/>
                <w:szCs w:val="22"/>
              </w:rPr>
            </w:pPr>
          </w:p>
          <w:p w14:paraId="6F6F7956" w14:textId="77777777" w:rsidR="00977A3F" w:rsidRPr="00766C01" w:rsidRDefault="00977A3F" w:rsidP="00977A3F">
            <w:pPr>
              <w:tabs>
                <w:tab w:val="left" w:pos="567"/>
                <w:tab w:val="left" w:pos="1134"/>
                <w:tab w:val="left" w:pos="1701"/>
                <w:tab w:val="left" w:pos="2268"/>
                <w:tab w:val="right" w:pos="9072"/>
              </w:tabs>
              <w:jc w:val="center"/>
              <w:rPr>
                <w:rFonts w:asciiTheme="minorHAnsi" w:hAnsiTheme="minorHAnsi" w:cs="Arial"/>
                <w:sz w:val="22"/>
                <w:szCs w:val="22"/>
              </w:rPr>
            </w:pPr>
            <w:r>
              <w:rPr>
                <w:rFonts w:asciiTheme="minorHAnsi" w:hAnsiTheme="minorHAnsi" w:cs="Arial"/>
                <w:b/>
                <w:sz w:val="22"/>
                <w:szCs w:val="22"/>
              </w:rPr>
              <w:t>PMD</w:t>
            </w:r>
          </w:p>
        </w:tc>
      </w:tr>
      <w:tr w:rsidR="003D7757" w:rsidRPr="00766C01" w14:paraId="0B464079" w14:textId="77777777" w:rsidTr="003D7757">
        <w:tc>
          <w:tcPr>
            <w:tcW w:w="959" w:type="dxa"/>
          </w:tcPr>
          <w:p w14:paraId="59E7C3A1" w14:textId="77777777" w:rsidR="003D7757" w:rsidRPr="00AA57F0" w:rsidRDefault="003D7757" w:rsidP="00AA57F0">
            <w:pPr>
              <w:numPr>
                <w:ilvl w:val="1"/>
                <w:numId w:val="5"/>
              </w:numPr>
              <w:spacing w:after="120"/>
              <w:rPr>
                <w:rFonts w:asciiTheme="minorHAnsi" w:hAnsiTheme="minorHAnsi" w:cs="Arial"/>
                <w:b/>
                <w:sz w:val="22"/>
                <w:szCs w:val="22"/>
              </w:rPr>
            </w:pPr>
          </w:p>
        </w:tc>
        <w:tc>
          <w:tcPr>
            <w:tcW w:w="7722" w:type="dxa"/>
          </w:tcPr>
          <w:p w14:paraId="2B48E316" w14:textId="77777777" w:rsidR="003D7757" w:rsidRDefault="003D7757"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 xml:space="preserve">Issues raised by Trainees </w:t>
            </w:r>
          </w:p>
          <w:p w14:paraId="263C968A" w14:textId="77777777" w:rsidR="00C46884" w:rsidRDefault="00C46884"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SM noted that there were no issues from trainees.</w:t>
            </w:r>
          </w:p>
          <w:p w14:paraId="7D67F3E9" w14:textId="77777777" w:rsidR="00C46884" w:rsidRDefault="00C83AED" w:rsidP="00D87CF9">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 xml:space="preserve">O&amp;G trainees </w:t>
            </w:r>
            <w:proofErr w:type="gramStart"/>
            <w:r>
              <w:rPr>
                <w:rFonts w:asciiTheme="minorHAnsi" w:hAnsiTheme="minorHAnsi" w:cs="Arial"/>
                <w:sz w:val="22"/>
                <w:szCs w:val="22"/>
              </w:rPr>
              <w:t>have to</w:t>
            </w:r>
            <w:proofErr w:type="gramEnd"/>
            <w:r>
              <w:rPr>
                <w:rFonts w:asciiTheme="minorHAnsi" w:hAnsiTheme="minorHAnsi" w:cs="Arial"/>
                <w:sz w:val="22"/>
                <w:szCs w:val="22"/>
              </w:rPr>
              <w:t xml:space="preserve"> fill in </w:t>
            </w:r>
            <w:r w:rsidR="00977A3F">
              <w:rPr>
                <w:rFonts w:asciiTheme="minorHAnsi" w:hAnsiTheme="minorHAnsi" w:cs="Arial"/>
                <w:sz w:val="22"/>
                <w:szCs w:val="22"/>
              </w:rPr>
              <w:t xml:space="preserve">mandatory RCOG </w:t>
            </w:r>
            <w:r>
              <w:rPr>
                <w:rFonts w:asciiTheme="minorHAnsi" w:hAnsiTheme="minorHAnsi" w:cs="Arial"/>
                <w:sz w:val="22"/>
                <w:szCs w:val="22"/>
              </w:rPr>
              <w:t>Trainee forms</w:t>
            </w:r>
            <w:r w:rsidR="00977A3F">
              <w:rPr>
                <w:rFonts w:asciiTheme="minorHAnsi" w:hAnsiTheme="minorHAnsi" w:cs="Arial"/>
                <w:sz w:val="22"/>
                <w:szCs w:val="22"/>
              </w:rPr>
              <w:t>,</w:t>
            </w:r>
            <w:r>
              <w:rPr>
                <w:rFonts w:asciiTheme="minorHAnsi" w:hAnsiTheme="minorHAnsi" w:cs="Arial"/>
                <w:sz w:val="22"/>
                <w:szCs w:val="22"/>
              </w:rPr>
              <w:t xml:space="preserve"> evaluating posts. </w:t>
            </w:r>
            <w:r w:rsidR="00977A3F">
              <w:rPr>
                <w:rFonts w:asciiTheme="minorHAnsi" w:hAnsiTheme="minorHAnsi" w:cs="Arial"/>
                <w:sz w:val="22"/>
                <w:szCs w:val="22"/>
              </w:rPr>
              <w:t>T</w:t>
            </w:r>
            <w:r w:rsidR="00D87CF9">
              <w:rPr>
                <w:rFonts w:asciiTheme="minorHAnsi" w:hAnsiTheme="minorHAnsi" w:cs="Arial"/>
                <w:sz w:val="22"/>
                <w:szCs w:val="22"/>
              </w:rPr>
              <w:t>he additional data obtained could be used for the Quality work in O&amp;G.</w:t>
            </w:r>
          </w:p>
          <w:p w14:paraId="1805324D" w14:textId="77777777" w:rsidR="00D87CF9" w:rsidRPr="00AA57F0" w:rsidRDefault="00D87CF9" w:rsidP="00D87CF9">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p>
        </w:tc>
        <w:tc>
          <w:tcPr>
            <w:tcW w:w="1134" w:type="dxa"/>
          </w:tcPr>
          <w:p w14:paraId="1A6762CE"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3974FA59" w14:textId="77777777" w:rsidTr="003D7757">
        <w:tc>
          <w:tcPr>
            <w:tcW w:w="959" w:type="dxa"/>
          </w:tcPr>
          <w:p w14:paraId="212407F3" w14:textId="77777777" w:rsidR="003D7757" w:rsidRPr="00AA57F0" w:rsidRDefault="003D7757" w:rsidP="004B76FB">
            <w:pPr>
              <w:numPr>
                <w:ilvl w:val="0"/>
                <w:numId w:val="5"/>
              </w:numPr>
              <w:spacing w:after="120"/>
              <w:rPr>
                <w:rFonts w:asciiTheme="minorHAnsi" w:hAnsiTheme="minorHAnsi" w:cs="Arial"/>
                <w:b/>
                <w:sz w:val="22"/>
                <w:szCs w:val="22"/>
              </w:rPr>
            </w:pPr>
          </w:p>
        </w:tc>
        <w:tc>
          <w:tcPr>
            <w:tcW w:w="7722" w:type="dxa"/>
          </w:tcPr>
          <w:p w14:paraId="7E51AC45"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Paediatrics Subgroup</w:t>
            </w:r>
          </w:p>
        </w:tc>
        <w:tc>
          <w:tcPr>
            <w:tcW w:w="1134" w:type="dxa"/>
          </w:tcPr>
          <w:p w14:paraId="1E4ADFB6" w14:textId="77777777" w:rsidR="003D7757" w:rsidRPr="00766C01" w:rsidRDefault="003D7757"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455E6841" w14:textId="77777777" w:rsidTr="003D7757">
        <w:tc>
          <w:tcPr>
            <w:tcW w:w="959" w:type="dxa"/>
          </w:tcPr>
          <w:p w14:paraId="57B4E8C5" w14:textId="77777777" w:rsidR="003D7757" w:rsidRPr="00AA57F0" w:rsidRDefault="003D7757" w:rsidP="00AA57F0">
            <w:pPr>
              <w:numPr>
                <w:ilvl w:val="1"/>
                <w:numId w:val="5"/>
              </w:numPr>
              <w:spacing w:after="120"/>
              <w:rPr>
                <w:rFonts w:asciiTheme="minorHAnsi" w:hAnsiTheme="minorHAnsi" w:cs="Arial"/>
                <w:b/>
                <w:sz w:val="22"/>
                <w:szCs w:val="22"/>
              </w:rPr>
            </w:pPr>
          </w:p>
        </w:tc>
        <w:tc>
          <w:tcPr>
            <w:tcW w:w="7722" w:type="dxa"/>
          </w:tcPr>
          <w:p w14:paraId="5252AF7F"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Issues raised by Subgroup</w:t>
            </w:r>
          </w:p>
          <w:p w14:paraId="4923847C" w14:textId="77777777" w:rsidR="00D87CF9" w:rsidRDefault="008D0448" w:rsidP="00D87CF9">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LTFT document – MDET have now seen the document and indicated that no new NTNs will be added to the system. They feel that other, more sustainable solutions must be sought. The gaps will have to be taken on by the territorial Health Boards. There will be a shift of </w:t>
            </w:r>
            <w:proofErr w:type="gramStart"/>
            <w:r>
              <w:rPr>
                <w:rFonts w:asciiTheme="minorHAnsi" w:hAnsiTheme="minorHAnsi" w:cs="Arial"/>
                <w:sz w:val="22"/>
                <w:szCs w:val="22"/>
              </w:rPr>
              <w:t>the majority of</w:t>
            </w:r>
            <w:proofErr w:type="gramEnd"/>
            <w:r>
              <w:rPr>
                <w:rFonts w:asciiTheme="minorHAnsi" w:hAnsiTheme="minorHAnsi" w:cs="Arial"/>
                <w:sz w:val="22"/>
                <w:szCs w:val="22"/>
              </w:rPr>
              <w:t xml:space="preserve"> gaps into first-on rotas. Gaps can only be partially filled with LATs, and the rest will have to be covered by Fellows and LAS. </w:t>
            </w:r>
          </w:p>
          <w:p w14:paraId="729E71B8" w14:textId="6B139218" w:rsidR="008D0448" w:rsidRDefault="008D0448" w:rsidP="008D0448">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r>
              <w:rPr>
                <w:rFonts w:asciiTheme="minorHAnsi" w:hAnsiTheme="minorHAnsi" w:cs="Arial"/>
                <w:sz w:val="22"/>
                <w:szCs w:val="22"/>
              </w:rPr>
              <w:t>The Subgroup felt that the NTNs added a couple of years ago had remediated issues in middle grade this year. It was also felt that this situation will affect ST1s in 3-4 year</w:t>
            </w:r>
            <w:r w:rsidR="003607F5">
              <w:rPr>
                <w:rFonts w:asciiTheme="minorHAnsi" w:hAnsiTheme="minorHAnsi" w:cs="Arial"/>
                <w:sz w:val="22"/>
                <w:szCs w:val="22"/>
              </w:rPr>
              <w:t>s’ time as there will be a long-</w:t>
            </w:r>
            <w:r>
              <w:rPr>
                <w:rFonts w:asciiTheme="minorHAnsi" w:hAnsiTheme="minorHAnsi" w:cs="Arial"/>
                <w:sz w:val="22"/>
                <w:szCs w:val="22"/>
              </w:rPr>
              <w:t xml:space="preserve">term effect on middle grade rotas. </w:t>
            </w:r>
          </w:p>
          <w:p w14:paraId="437D9688" w14:textId="77777777" w:rsidR="008D0448" w:rsidRDefault="008D0448" w:rsidP="008D0448">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r>
              <w:rPr>
                <w:rFonts w:asciiTheme="minorHAnsi" w:hAnsiTheme="minorHAnsi" w:cs="Arial"/>
                <w:sz w:val="22"/>
                <w:szCs w:val="22"/>
              </w:rPr>
              <w:t xml:space="preserve">The South East manages their LTFT differently, as the Service reached an agreement with trainees a few years ago, and LTFTs start at 60% and go up to 80% after 3 years. </w:t>
            </w:r>
          </w:p>
          <w:p w14:paraId="4404AE75" w14:textId="77777777" w:rsidR="008D0448" w:rsidRDefault="008D0448" w:rsidP="00FE3AA1">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r>
              <w:rPr>
                <w:rFonts w:asciiTheme="minorHAnsi" w:hAnsiTheme="minorHAnsi" w:cs="Arial"/>
                <w:sz w:val="22"/>
                <w:szCs w:val="22"/>
              </w:rPr>
              <w:t>MW</w:t>
            </w:r>
            <w:r w:rsidR="00FE3AA1">
              <w:rPr>
                <w:rFonts w:asciiTheme="minorHAnsi" w:hAnsiTheme="minorHAnsi" w:cs="Arial"/>
                <w:sz w:val="22"/>
                <w:szCs w:val="22"/>
              </w:rPr>
              <w:t xml:space="preserve"> suggested that NES should make clear to the territorial Health Boards that </w:t>
            </w:r>
            <w:r w:rsidR="00FE3AA1">
              <w:rPr>
                <w:rFonts w:asciiTheme="minorHAnsi" w:hAnsiTheme="minorHAnsi" w:cs="Arial"/>
                <w:sz w:val="22"/>
                <w:szCs w:val="22"/>
              </w:rPr>
              <w:lastRenderedPageBreak/>
              <w:t>the HBs will be responsible for filling the gaps as LAS. NES still provides funding for trainees even when there is no trainee in post, which are then filled with lower level LATs</w:t>
            </w:r>
            <w:r w:rsidR="00705F92">
              <w:rPr>
                <w:rFonts w:asciiTheme="minorHAnsi" w:hAnsiTheme="minorHAnsi" w:cs="Arial"/>
                <w:sz w:val="22"/>
                <w:szCs w:val="22"/>
              </w:rPr>
              <w:t xml:space="preserve"> but still funded at mid-</w:t>
            </w:r>
            <w:r w:rsidR="00FE3AA1">
              <w:rPr>
                <w:rFonts w:asciiTheme="minorHAnsi" w:hAnsiTheme="minorHAnsi" w:cs="Arial"/>
                <w:sz w:val="22"/>
                <w:szCs w:val="22"/>
              </w:rPr>
              <w:t>grade level.</w:t>
            </w:r>
          </w:p>
          <w:p w14:paraId="02A58A30" w14:textId="77777777" w:rsidR="00FE3AA1" w:rsidRDefault="00FE3AA1" w:rsidP="00FE3AA1">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r>
              <w:rPr>
                <w:rFonts w:asciiTheme="minorHAnsi" w:hAnsiTheme="minorHAnsi" w:cs="Arial"/>
                <w:sz w:val="22"/>
                <w:szCs w:val="22"/>
              </w:rPr>
              <w:t>There was some concern expressed about how this is going to affect the attractiveness of a Paediatrics LAS or Fellow post in the future.</w:t>
            </w:r>
          </w:p>
          <w:p w14:paraId="23B2F216" w14:textId="77777777" w:rsidR="00FE3AA1" w:rsidRDefault="00FE3AA1" w:rsidP="00FE3AA1">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Recruitment – 100% fill rate on Round 1. There will be a Round 2 for first on posts and residual LAT3 and LAT4.</w:t>
            </w:r>
          </w:p>
          <w:p w14:paraId="22FDF4A3" w14:textId="77777777" w:rsidR="00FE3AA1" w:rsidRDefault="00FE3AA1" w:rsidP="00FE3AA1">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College – Recommended less interviewing centres, to facilitate a standardised single transferable score. Scotland recruits in a single centre so this should not affect us. </w:t>
            </w:r>
          </w:p>
          <w:p w14:paraId="039ED601" w14:textId="77777777" w:rsidR="00705F92" w:rsidRDefault="00705F92" w:rsidP="00FE3AA1">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Education opportunities for trainees – not a single place to advertise these. CL is checking with the TM team if possible to email trainees with opportunities, or better to use the NES website. </w:t>
            </w:r>
          </w:p>
          <w:p w14:paraId="7F848E18" w14:textId="77777777" w:rsidR="00705F92" w:rsidRDefault="00705F92" w:rsidP="00FE3AA1">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proofErr w:type="spellStart"/>
            <w:r>
              <w:rPr>
                <w:rFonts w:asciiTheme="minorHAnsi" w:hAnsiTheme="minorHAnsi" w:cs="Arial"/>
                <w:sz w:val="22"/>
                <w:szCs w:val="22"/>
              </w:rPr>
              <w:t>ePortfolio</w:t>
            </w:r>
            <w:proofErr w:type="spellEnd"/>
            <w:r>
              <w:rPr>
                <w:rFonts w:asciiTheme="minorHAnsi" w:hAnsiTheme="minorHAnsi" w:cs="Arial"/>
                <w:sz w:val="22"/>
                <w:szCs w:val="22"/>
              </w:rPr>
              <w:t xml:space="preserve"> – Awaiting guidance for trainees from the Joint Academy regarding better use of self-reflection on </w:t>
            </w:r>
            <w:proofErr w:type="spellStart"/>
            <w:r>
              <w:rPr>
                <w:rFonts w:asciiTheme="minorHAnsi" w:hAnsiTheme="minorHAnsi" w:cs="Arial"/>
                <w:sz w:val="22"/>
                <w:szCs w:val="22"/>
              </w:rPr>
              <w:t>ePortfolio</w:t>
            </w:r>
            <w:proofErr w:type="spellEnd"/>
            <w:r>
              <w:rPr>
                <w:rFonts w:asciiTheme="minorHAnsi" w:hAnsiTheme="minorHAnsi" w:cs="Arial"/>
                <w:sz w:val="22"/>
                <w:szCs w:val="22"/>
              </w:rPr>
              <w:t xml:space="preserve"> with cases involving patients. It has been confirmed that Courts can have access to </w:t>
            </w:r>
            <w:proofErr w:type="spellStart"/>
            <w:r>
              <w:rPr>
                <w:rFonts w:asciiTheme="minorHAnsi" w:hAnsiTheme="minorHAnsi" w:cs="Arial"/>
                <w:sz w:val="22"/>
                <w:szCs w:val="22"/>
              </w:rPr>
              <w:t>ePortfolios</w:t>
            </w:r>
            <w:proofErr w:type="spellEnd"/>
            <w:r>
              <w:rPr>
                <w:rFonts w:asciiTheme="minorHAnsi" w:hAnsiTheme="minorHAnsi" w:cs="Arial"/>
                <w:sz w:val="22"/>
                <w:szCs w:val="22"/>
              </w:rPr>
              <w:t xml:space="preserve"> without trainees’ consent. </w:t>
            </w:r>
          </w:p>
          <w:p w14:paraId="1B4C3598" w14:textId="77777777" w:rsidR="00705F92" w:rsidRDefault="00705F92" w:rsidP="00705F92">
            <w:pPr>
              <w:pStyle w:val="ListParagraph"/>
              <w:numPr>
                <w:ilvl w:val="0"/>
                <w:numId w:val="16"/>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ARCP outcomes – The Gold Guide advises to do desktop ARCPs, and then only meet face to face trainees who have Outcomes other than 1. The West region already does this, and the other regions will implement next year. </w:t>
            </w:r>
          </w:p>
          <w:p w14:paraId="55B0B9E5" w14:textId="77777777" w:rsidR="00705F92" w:rsidRPr="00D87CF9" w:rsidRDefault="00705F92" w:rsidP="00705F92">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r>
              <w:rPr>
                <w:rFonts w:asciiTheme="minorHAnsi" w:hAnsiTheme="minorHAnsi" w:cs="Arial"/>
                <w:sz w:val="22"/>
                <w:szCs w:val="22"/>
              </w:rPr>
              <w:t>The subgroup is also coordinating TPDs attendance to ARCPs in other regions, to facilitate standardisation of outcomes.</w:t>
            </w:r>
          </w:p>
        </w:tc>
        <w:tc>
          <w:tcPr>
            <w:tcW w:w="1134" w:type="dxa"/>
          </w:tcPr>
          <w:p w14:paraId="77D87070" w14:textId="77777777" w:rsidR="003D7757" w:rsidRPr="00766C01" w:rsidRDefault="003D7757"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0B7E1F35" w14:textId="77777777" w:rsidTr="003D7757">
        <w:tc>
          <w:tcPr>
            <w:tcW w:w="959" w:type="dxa"/>
          </w:tcPr>
          <w:p w14:paraId="51D27149" w14:textId="77777777" w:rsidR="003D7757" w:rsidRPr="00AA57F0" w:rsidRDefault="003D7757" w:rsidP="00AA57F0">
            <w:pPr>
              <w:numPr>
                <w:ilvl w:val="1"/>
                <w:numId w:val="5"/>
              </w:numPr>
              <w:spacing w:after="120"/>
              <w:rPr>
                <w:rFonts w:asciiTheme="minorHAnsi" w:hAnsiTheme="minorHAnsi" w:cs="Arial"/>
                <w:b/>
                <w:sz w:val="22"/>
                <w:szCs w:val="22"/>
              </w:rPr>
            </w:pPr>
          </w:p>
        </w:tc>
        <w:tc>
          <w:tcPr>
            <w:tcW w:w="7722" w:type="dxa"/>
          </w:tcPr>
          <w:p w14:paraId="1150D809"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Issues raised by Trainees </w:t>
            </w:r>
          </w:p>
          <w:p w14:paraId="657C94EE" w14:textId="77777777" w:rsidR="00705F92" w:rsidRDefault="00705F9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were no trainees present at the Subgroup.</w:t>
            </w:r>
          </w:p>
          <w:p w14:paraId="776A491F" w14:textId="77777777" w:rsidR="00705F92" w:rsidRDefault="00705F9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All regional trainee reps will be invited to attend the Subgroup on a rotational basis.</w:t>
            </w:r>
          </w:p>
          <w:p w14:paraId="43842239" w14:textId="77777777" w:rsidR="00705F92" w:rsidRPr="00AA57F0" w:rsidRDefault="00705F9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3F21B734" w14:textId="77777777" w:rsidR="003D7757" w:rsidRPr="00766C01" w:rsidRDefault="003D7757"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3D7757" w:rsidRPr="00766C01" w14:paraId="610AFB11" w14:textId="77777777" w:rsidTr="003D7757">
        <w:tc>
          <w:tcPr>
            <w:tcW w:w="959" w:type="dxa"/>
          </w:tcPr>
          <w:p w14:paraId="007FFB84" w14:textId="77777777" w:rsidR="003D7757" w:rsidRDefault="003D7757" w:rsidP="00AA57F0">
            <w:pPr>
              <w:numPr>
                <w:ilvl w:val="0"/>
                <w:numId w:val="5"/>
              </w:numPr>
              <w:spacing w:after="120"/>
              <w:rPr>
                <w:rFonts w:asciiTheme="minorHAnsi" w:hAnsiTheme="minorHAnsi" w:cs="Arial"/>
                <w:b/>
                <w:sz w:val="22"/>
                <w:szCs w:val="22"/>
              </w:rPr>
            </w:pPr>
          </w:p>
          <w:p w14:paraId="48E0A077" w14:textId="77777777" w:rsidR="003D7757" w:rsidRPr="00BC2B27" w:rsidRDefault="003D7757" w:rsidP="00BC2B27">
            <w:pPr>
              <w:rPr>
                <w:rFonts w:asciiTheme="minorHAnsi" w:hAnsiTheme="minorHAnsi" w:cs="Arial"/>
                <w:b/>
                <w:sz w:val="22"/>
                <w:szCs w:val="22"/>
              </w:rPr>
            </w:pPr>
          </w:p>
        </w:tc>
        <w:tc>
          <w:tcPr>
            <w:tcW w:w="7722" w:type="dxa"/>
          </w:tcPr>
          <w:p w14:paraId="6C78C0D5" w14:textId="77777777" w:rsidR="00705F92"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Liaison Medical Director</w:t>
            </w:r>
          </w:p>
          <w:p w14:paraId="6F8A9B3F" w14:textId="77777777" w:rsidR="003D7757" w:rsidRDefault="00705F92" w:rsidP="00705F9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was no representative.</w:t>
            </w:r>
          </w:p>
          <w:p w14:paraId="3372A112" w14:textId="77777777" w:rsidR="00705F92" w:rsidRPr="0061499B" w:rsidRDefault="00705F92" w:rsidP="00705F9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34" w:type="dxa"/>
          </w:tcPr>
          <w:p w14:paraId="4F99F9A4" w14:textId="77777777" w:rsidR="003D7757" w:rsidRPr="00766C01" w:rsidRDefault="003D7757" w:rsidP="00BC2B27">
            <w:pPr>
              <w:tabs>
                <w:tab w:val="left" w:pos="567"/>
                <w:tab w:val="left" w:pos="1134"/>
                <w:tab w:val="left" w:pos="1701"/>
                <w:tab w:val="left" w:pos="2268"/>
                <w:tab w:val="right" w:pos="9072"/>
              </w:tabs>
              <w:spacing w:after="120"/>
              <w:rPr>
                <w:rFonts w:asciiTheme="minorHAnsi" w:hAnsiTheme="minorHAnsi" w:cs="Arial"/>
                <w:sz w:val="22"/>
                <w:szCs w:val="22"/>
              </w:rPr>
            </w:pPr>
          </w:p>
        </w:tc>
      </w:tr>
      <w:tr w:rsidR="00705F92" w:rsidRPr="00766C01" w14:paraId="31504B04" w14:textId="77777777" w:rsidTr="003D7757">
        <w:tc>
          <w:tcPr>
            <w:tcW w:w="959" w:type="dxa"/>
          </w:tcPr>
          <w:p w14:paraId="7D4EA9FE" w14:textId="77777777" w:rsidR="00705F92" w:rsidRDefault="00705F92" w:rsidP="00AA57F0">
            <w:pPr>
              <w:numPr>
                <w:ilvl w:val="0"/>
                <w:numId w:val="5"/>
              </w:numPr>
              <w:spacing w:after="120"/>
              <w:rPr>
                <w:rFonts w:asciiTheme="minorHAnsi" w:hAnsiTheme="minorHAnsi" w:cs="Arial"/>
                <w:b/>
                <w:sz w:val="22"/>
                <w:szCs w:val="22"/>
              </w:rPr>
            </w:pPr>
          </w:p>
        </w:tc>
        <w:tc>
          <w:tcPr>
            <w:tcW w:w="7722" w:type="dxa"/>
          </w:tcPr>
          <w:p w14:paraId="4DDC67EA" w14:textId="77777777" w:rsidR="00705F92" w:rsidRDefault="00705F92"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61499B">
              <w:rPr>
                <w:rFonts w:asciiTheme="minorHAnsi" w:hAnsiTheme="minorHAnsi" w:cs="Arial"/>
                <w:b/>
                <w:sz w:val="22"/>
                <w:szCs w:val="22"/>
              </w:rPr>
              <w:t>Subjects for dedicated attention at future meetings</w:t>
            </w:r>
          </w:p>
          <w:p w14:paraId="1B8B528D" w14:textId="77777777" w:rsidR="00705F92" w:rsidRDefault="00705F9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It was agreed that the September meeting of the OGP STB will be focu</w:t>
            </w:r>
            <w:bookmarkStart w:id="0" w:name="_GoBack"/>
            <w:bookmarkEnd w:id="0"/>
            <w:r>
              <w:rPr>
                <w:rFonts w:asciiTheme="minorHAnsi" w:hAnsiTheme="minorHAnsi" w:cs="Arial"/>
                <w:sz w:val="22"/>
                <w:szCs w:val="22"/>
              </w:rPr>
              <w:t xml:space="preserve">sed on Workforce issues. PMD will invite John Colvin and one Medical Director to attend the meeting. </w:t>
            </w:r>
          </w:p>
          <w:p w14:paraId="4AEABD32" w14:textId="77777777" w:rsidR="00705F92" w:rsidRPr="00705F92" w:rsidRDefault="00705F92"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2A68F611" w14:textId="77777777" w:rsidR="00705F92" w:rsidRDefault="00705F92" w:rsidP="00BC2B27">
            <w:pPr>
              <w:tabs>
                <w:tab w:val="left" w:pos="567"/>
                <w:tab w:val="left" w:pos="1134"/>
                <w:tab w:val="left" w:pos="1701"/>
                <w:tab w:val="left" w:pos="2268"/>
                <w:tab w:val="right" w:pos="9072"/>
              </w:tabs>
              <w:spacing w:after="120"/>
              <w:rPr>
                <w:rFonts w:asciiTheme="minorHAnsi" w:hAnsiTheme="minorHAnsi" w:cs="Arial"/>
                <w:sz w:val="22"/>
                <w:szCs w:val="22"/>
              </w:rPr>
            </w:pPr>
          </w:p>
          <w:p w14:paraId="17B4A7EB" w14:textId="77777777" w:rsidR="00705F92" w:rsidRDefault="00705F92" w:rsidP="00BC2B27">
            <w:pPr>
              <w:tabs>
                <w:tab w:val="left" w:pos="567"/>
                <w:tab w:val="left" w:pos="1134"/>
                <w:tab w:val="left" w:pos="1701"/>
                <w:tab w:val="left" w:pos="2268"/>
                <w:tab w:val="right" w:pos="9072"/>
              </w:tabs>
              <w:spacing w:after="120"/>
              <w:rPr>
                <w:rFonts w:asciiTheme="minorHAnsi" w:hAnsiTheme="minorHAnsi" w:cs="Arial"/>
                <w:sz w:val="22"/>
                <w:szCs w:val="22"/>
              </w:rPr>
            </w:pPr>
          </w:p>
          <w:p w14:paraId="089AAFA0" w14:textId="77777777" w:rsidR="00705F92" w:rsidRPr="00705F92" w:rsidRDefault="00705F92" w:rsidP="00705F9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05F92">
              <w:rPr>
                <w:rFonts w:asciiTheme="minorHAnsi" w:hAnsiTheme="minorHAnsi" w:cs="Arial"/>
                <w:b/>
                <w:sz w:val="22"/>
                <w:szCs w:val="22"/>
              </w:rPr>
              <w:t>PMD</w:t>
            </w:r>
          </w:p>
        </w:tc>
      </w:tr>
      <w:tr w:rsidR="003D7757" w:rsidRPr="00766C01" w14:paraId="4D6CCCC1" w14:textId="77777777" w:rsidTr="003D7757">
        <w:tc>
          <w:tcPr>
            <w:tcW w:w="959" w:type="dxa"/>
          </w:tcPr>
          <w:p w14:paraId="705AB3A3" w14:textId="77777777" w:rsidR="003D7757" w:rsidRPr="00AA57F0" w:rsidRDefault="003D7757" w:rsidP="00BC2B27">
            <w:pPr>
              <w:spacing w:after="120"/>
              <w:rPr>
                <w:rFonts w:asciiTheme="minorHAnsi" w:hAnsiTheme="minorHAnsi" w:cs="Arial"/>
                <w:b/>
                <w:sz w:val="22"/>
                <w:szCs w:val="22"/>
              </w:rPr>
            </w:pPr>
            <w:r>
              <w:rPr>
                <w:rFonts w:asciiTheme="minorHAnsi" w:hAnsiTheme="minorHAnsi" w:cs="Arial"/>
                <w:b/>
                <w:sz w:val="22"/>
                <w:szCs w:val="22"/>
              </w:rPr>
              <w:t>12.</w:t>
            </w:r>
          </w:p>
        </w:tc>
        <w:tc>
          <w:tcPr>
            <w:tcW w:w="7722" w:type="dxa"/>
          </w:tcPr>
          <w:p w14:paraId="62AA7697" w14:textId="77777777" w:rsidR="003D7757"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0C23E2">
              <w:rPr>
                <w:rFonts w:asciiTheme="minorHAnsi" w:hAnsiTheme="minorHAnsi" w:cs="Arial"/>
                <w:b/>
                <w:sz w:val="22"/>
                <w:szCs w:val="22"/>
              </w:rPr>
              <w:t>AOCB</w:t>
            </w:r>
          </w:p>
          <w:p w14:paraId="40945ACB" w14:textId="77777777" w:rsidR="00705F92" w:rsidRPr="00CD526D" w:rsidRDefault="00705F92" w:rsidP="00705F92">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sz w:val="22"/>
                <w:szCs w:val="22"/>
              </w:rPr>
              <w:t>It was clarified that LTFT doctors go through their ARCPs every calendar year as this is an annual review. The appropriate progress is evaluated pro-rata.</w:t>
            </w:r>
          </w:p>
          <w:p w14:paraId="166BF2B8" w14:textId="77777777" w:rsidR="00CD526D" w:rsidRPr="00705F92" w:rsidRDefault="00CD526D" w:rsidP="00CD526D">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b/>
                <w:sz w:val="22"/>
                <w:szCs w:val="22"/>
              </w:rPr>
            </w:pPr>
          </w:p>
        </w:tc>
        <w:tc>
          <w:tcPr>
            <w:tcW w:w="1134" w:type="dxa"/>
          </w:tcPr>
          <w:p w14:paraId="464B2F92" w14:textId="77777777" w:rsidR="003D7757" w:rsidRPr="00766C01" w:rsidRDefault="003D7757" w:rsidP="004B76FB">
            <w:pPr>
              <w:tabs>
                <w:tab w:val="left" w:pos="567"/>
                <w:tab w:val="left" w:pos="1134"/>
                <w:tab w:val="left" w:pos="1701"/>
                <w:tab w:val="left" w:pos="2268"/>
                <w:tab w:val="right" w:pos="9072"/>
              </w:tabs>
              <w:spacing w:after="120"/>
              <w:rPr>
                <w:rFonts w:asciiTheme="minorHAnsi" w:hAnsiTheme="minorHAnsi" w:cs="Arial"/>
                <w:sz w:val="22"/>
                <w:szCs w:val="22"/>
              </w:rPr>
            </w:pPr>
          </w:p>
        </w:tc>
      </w:tr>
      <w:tr w:rsidR="003D7757" w:rsidRPr="00766C01" w14:paraId="7E314BED" w14:textId="77777777" w:rsidTr="003D7757">
        <w:tc>
          <w:tcPr>
            <w:tcW w:w="959" w:type="dxa"/>
          </w:tcPr>
          <w:p w14:paraId="61F7E459" w14:textId="77777777" w:rsidR="003D7757" w:rsidRPr="00AA57F0" w:rsidRDefault="003D7757" w:rsidP="00BC2B27">
            <w:pPr>
              <w:spacing w:after="120"/>
              <w:rPr>
                <w:rFonts w:asciiTheme="minorHAnsi" w:hAnsiTheme="minorHAnsi" w:cs="Arial"/>
                <w:b/>
                <w:sz w:val="22"/>
                <w:szCs w:val="22"/>
              </w:rPr>
            </w:pPr>
            <w:r>
              <w:rPr>
                <w:rFonts w:asciiTheme="minorHAnsi" w:hAnsiTheme="minorHAnsi" w:cs="Arial"/>
                <w:b/>
                <w:sz w:val="22"/>
                <w:szCs w:val="22"/>
              </w:rPr>
              <w:t>13.</w:t>
            </w:r>
          </w:p>
        </w:tc>
        <w:tc>
          <w:tcPr>
            <w:tcW w:w="7722" w:type="dxa"/>
          </w:tcPr>
          <w:p w14:paraId="7E001B2C" w14:textId="77777777" w:rsidR="003D7757" w:rsidRPr="003F02D2" w:rsidRDefault="003D775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Meeting dates 2016</w:t>
            </w:r>
          </w:p>
        </w:tc>
        <w:tc>
          <w:tcPr>
            <w:tcW w:w="1134" w:type="dxa"/>
          </w:tcPr>
          <w:p w14:paraId="651F55F4" w14:textId="77777777" w:rsidR="003D7757" w:rsidRPr="00766C01" w:rsidRDefault="003D7757" w:rsidP="004B76FB">
            <w:pPr>
              <w:tabs>
                <w:tab w:val="left" w:pos="567"/>
                <w:tab w:val="left" w:pos="1134"/>
                <w:tab w:val="left" w:pos="1701"/>
                <w:tab w:val="left" w:pos="2268"/>
                <w:tab w:val="right" w:pos="9072"/>
              </w:tabs>
              <w:spacing w:after="120"/>
              <w:rPr>
                <w:rFonts w:asciiTheme="minorHAnsi" w:hAnsiTheme="minorHAnsi" w:cs="Arial"/>
                <w:sz w:val="22"/>
                <w:szCs w:val="22"/>
              </w:rPr>
            </w:pPr>
          </w:p>
        </w:tc>
      </w:tr>
      <w:tr w:rsidR="003D7757" w:rsidRPr="00766C01" w14:paraId="295AD830" w14:textId="77777777" w:rsidTr="003D7757">
        <w:tc>
          <w:tcPr>
            <w:tcW w:w="959" w:type="dxa"/>
          </w:tcPr>
          <w:p w14:paraId="443ABE94" w14:textId="77777777" w:rsidR="003D7757" w:rsidRPr="00AA57F0" w:rsidRDefault="003D7757" w:rsidP="00240106">
            <w:pPr>
              <w:spacing w:after="120"/>
              <w:rPr>
                <w:rFonts w:asciiTheme="minorHAnsi" w:hAnsiTheme="minorHAnsi" w:cs="Arial"/>
                <w:b/>
                <w:sz w:val="22"/>
                <w:szCs w:val="22"/>
              </w:rPr>
            </w:pPr>
          </w:p>
        </w:tc>
        <w:tc>
          <w:tcPr>
            <w:tcW w:w="7722" w:type="dxa"/>
          </w:tcPr>
          <w:p w14:paraId="1CAE1ACB" w14:textId="77777777" w:rsidR="003D7757" w:rsidRPr="00AF28CB" w:rsidRDefault="003D7757" w:rsidP="00AF28CB">
            <w:pPr>
              <w:tabs>
                <w:tab w:val="left" w:pos="567"/>
                <w:tab w:val="left" w:pos="1134"/>
                <w:tab w:val="left" w:pos="1701"/>
                <w:tab w:val="left" w:pos="2268"/>
                <w:tab w:val="right" w:pos="9072"/>
              </w:tabs>
              <w:spacing w:after="120"/>
              <w:rPr>
                <w:rFonts w:asciiTheme="minorHAnsi" w:hAnsiTheme="minorHAnsi" w:cs="Arial"/>
                <w:sz w:val="22"/>
                <w:szCs w:val="22"/>
              </w:rPr>
            </w:pPr>
            <w:r w:rsidRPr="00AF28CB">
              <w:rPr>
                <w:rFonts w:asciiTheme="minorHAnsi" w:hAnsiTheme="minorHAnsi" w:cs="Arial"/>
                <w:sz w:val="22"/>
                <w:szCs w:val="22"/>
              </w:rPr>
              <w:t>Monday 27 June, Room 3, Westport</w:t>
            </w:r>
          </w:p>
          <w:p w14:paraId="5E46AE38" w14:textId="77777777" w:rsidR="003D7757" w:rsidRPr="00AF28CB" w:rsidRDefault="003D7757" w:rsidP="00AF28CB">
            <w:pPr>
              <w:tabs>
                <w:tab w:val="left" w:pos="567"/>
                <w:tab w:val="left" w:pos="1134"/>
                <w:tab w:val="left" w:pos="1701"/>
                <w:tab w:val="left" w:pos="2268"/>
                <w:tab w:val="right" w:pos="9072"/>
              </w:tabs>
              <w:spacing w:after="120"/>
              <w:rPr>
                <w:rFonts w:asciiTheme="minorHAnsi" w:hAnsiTheme="minorHAnsi" w:cs="Arial"/>
                <w:sz w:val="22"/>
                <w:szCs w:val="22"/>
              </w:rPr>
            </w:pPr>
            <w:r w:rsidRPr="00AF28CB">
              <w:rPr>
                <w:rFonts w:asciiTheme="minorHAnsi" w:hAnsiTheme="minorHAnsi" w:cs="Arial"/>
                <w:sz w:val="22"/>
                <w:szCs w:val="22"/>
              </w:rPr>
              <w:t xml:space="preserve">Thursday 22 September, Room </w:t>
            </w:r>
            <w:r>
              <w:rPr>
                <w:rFonts w:asciiTheme="minorHAnsi" w:hAnsiTheme="minorHAnsi" w:cs="Arial"/>
                <w:sz w:val="22"/>
                <w:szCs w:val="22"/>
              </w:rPr>
              <w:t>9</w:t>
            </w:r>
            <w:r w:rsidRPr="00AF28CB">
              <w:rPr>
                <w:rFonts w:asciiTheme="minorHAnsi" w:hAnsiTheme="minorHAnsi" w:cs="Arial"/>
                <w:sz w:val="22"/>
                <w:szCs w:val="22"/>
              </w:rPr>
              <w:t>, Westport</w:t>
            </w:r>
          </w:p>
          <w:p w14:paraId="58967754" w14:textId="77777777" w:rsidR="003D7757" w:rsidRPr="00AA57F0" w:rsidRDefault="003D7757" w:rsidP="00AF28CB">
            <w:pPr>
              <w:tabs>
                <w:tab w:val="left" w:pos="567"/>
                <w:tab w:val="left" w:pos="1134"/>
                <w:tab w:val="left" w:pos="1701"/>
                <w:tab w:val="left" w:pos="2268"/>
                <w:tab w:val="right" w:pos="9072"/>
              </w:tabs>
              <w:spacing w:after="120"/>
              <w:rPr>
                <w:rFonts w:asciiTheme="minorHAnsi" w:hAnsiTheme="minorHAnsi" w:cs="Arial"/>
                <w:sz w:val="22"/>
                <w:szCs w:val="22"/>
              </w:rPr>
            </w:pPr>
            <w:r>
              <w:rPr>
                <w:rFonts w:asciiTheme="minorHAnsi" w:hAnsiTheme="minorHAnsi" w:cs="Arial"/>
                <w:sz w:val="22"/>
                <w:szCs w:val="22"/>
              </w:rPr>
              <w:t>Thursday 08 December, Room 8</w:t>
            </w:r>
            <w:r w:rsidRPr="00AF28CB">
              <w:rPr>
                <w:rFonts w:asciiTheme="minorHAnsi" w:hAnsiTheme="minorHAnsi" w:cs="Arial"/>
                <w:sz w:val="22"/>
                <w:szCs w:val="22"/>
              </w:rPr>
              <w:t>, Westport</w:t>
            </w:r>
          </w:p>
        </w:tc>
        <w:tc>
          <w:tcPr>
            <w:tcW w:w="1134" w:type="dxa"/>
          </w:tcPr>
          <w:p w14:paraId="1F6CBB51" w14:textId="77777777" w:rsidR="003D7757" w:rsidRPr="00766C01" w:rsidRDefault="003D7757" w:rsidP="004B76FB">
            <w:pPr>
              <w:tabs>
                <w:tab w:val="left" w:pos="567"/>
                <w:tab w:val="left" w:pos="1134"/>
                <w:tab w:val="left" w:pos="1701"/>
                <w:tab w:val="left" w:pos="2268"/>
                <w:tab w:val="right" w:pos="9072"/>
              </w:tabs>
              <w:spacing w:after="120"/>
              <w:rPr>
                <w:rFonts w:asciiTheme="minorHAnsi" w:hAnsiTheme="minorHAnsi" w:cs="Arial"/>
                <w:sz w:val="22"/>
                <w:szCs w:val="22"/>
              </w:rPr>
            </w:pPr>
          </w:p>
        </w:tc>
      </w:tr>
    </w:tbl>
    <w:p w14:paraId="1D246109" w14:textId="77777777" w:rsidR="00766C01" w:rsidRDefault="00766C01" w:rsidP="0061499B">
      <w:pPr>
        <w:tabs>
          <w:tab w:val="left" w:pos="567"/>
          <w:tab w:val="left" w:pos="1276"/>
          <w:tab w:val="left" w:pos="1701"/>
          <w:tab w:val="left" w:pos="2268"/>
          <w:tab w:val="right" w:pos="9072"/>
        </w:tabs>
        <w:rPr>
          <w:rFonts w:asciiTheme="minorHAnsi" w:hAnsiTheme="minorHAnsi" w:cs="Arial"/>
          <w:sz w:val="22"/>
          <w:szCs w:val="22"/>
        </w:rPr>
      </w:pPr>
    </w:p>
    <w:p w14:paraId="17AB6792"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Action points</w:t>
      </w:r>
    </w:p>
    <w:p w14:paraId="25B10297"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p>
    <w:tbl>
      <w:tblPr>
        <w:tblStyle w:val="TableGrid"/>
        <w:tblW w:w="9696" w:type="dxa"/>
        <w:tblLook w:val="04A0" w:firstRow="1" w:lastRow="0" w:firstColumn="1" w:lastColumn="0" w:noHBand="0" w:noVBand="1"/>
      </w:tblPr>
      <w:tblGrid>
        <w:gridCol w:w="1242"/>
        <w:gridCol w:w="3261"/>
        <w:gridCol w:w="3969"/>
        <w:gridCol w:w="1224"/>
      </w:tblGrid>
      <w:tr w:rsidR="00EC4A9E" w14:paraId="05F9093F" w14:textId="77777777" w:rsidTr="00EC4A9E">
        <w:tc>
          <w:tcPr>
            <w:tcW w:w="1242" w:type="dxa"/>
          </w:tcPr>
          <w:p w14:paraId="12BD1753"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Item No.</w:t>
            </w:r>
          </w:p>
        </w:tc>
        <w:tc>
          <w:tcPr>
            <w:tcW w:w="3261" w:type="dxa"/>
          </w:tcPr>
          <w:p w14:paraId="7B349507"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Item Name</w:t>
            </w:r>
          </w:p>
        </w:tc>
        <w:tc>
          <w:tcPr>
            <w:tcW w:w="3969" w:type="dxa"/>
          </w:tcPr>
          <w:p w14:paraId="2B46317E"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Action</w:t>
            </w:r>
          </w:p>
        </w:tc>
        <w:tc>
          <w:tcPr>
            <w:tcW w:w="1224" w:type="dxa"/>
          </w:tcPr>
          <w:p w14:paraId="3EE583AB"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Lead</w:t>
            </w:r>
          </w:p>
        </w:tc>
      </w:tr>
      <w:tr w:rsidR="00EC4A9E" w14:paraId="29774541" w14:textId="77777777" w:rsidTr="00EC4A9E">
        <w:tc>
          <w:tcPr>
            <w:tcW w:w="1242" w:type="dxa"/>
          </w:tcPr>
          <w:p w14:paraId="3DE46C5C"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3.1</w:t>
            </w:r>
          </w:p>
        </w:tc>
        <w:tc>
          <w:tcPr>
            <w:tcW w:w="3261" w:type="dxa"/>
          </w:tcPr>
          <w:p w14:paraId="7F1DE148"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Matters arising: Paediatric GRID</w:t>
            </w:r>
          </w:p>
        </w:tc>
        <w:tc>
          <w:tcPr>
            <w:tcW w:w="3969" w:type="dxa"/>
          </w:tcPr>
          <w:p w14:paraId="38587B85" w14:textId="77777777" w:rsidR="00EC4A9E" w:rsidRDefault="00EC4A9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confirm with Rowan Parks that the paper has gone to the Transitions Group</w:t>
            </w:r>
          </w:p>
        </w:tc>
        <w:tc>
          <w:tcPr>
            <w:tcW w:w="1224" w:type="dxa"/>
          </w:tcPr>
          <w:p w14:paraId="35877A9A" w14:textId="77777777" w:rsidR="00EC4A9E" w:rsidRPr="00977A3F" w:rsidRDefault="00EC4A9E" w:rsidP="00977A3F">
            <w:pPr>
              <w:tabs>
                <w:tab w:val="left" w:pos="567"/>
                <w:tab w:val="left" w:pos="1276"/>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PMD</w:t>
            </w:r>
          </w:p>
        </w:tc>
      </w:tr>
      <w:tr w:rsidR="00EC4A9E" w14:paraId="5C60B241" w14:textId="77777777" w:rsidTr="00EC4A9E">
        <w:tc>
          <w:tcPr>
            <w:tcW w:w="1242" w:type="dxa"/>
          </w:tcPr>
          <w:p w14:paraId="5FA8AA40" w14:textId="77777777" w:rsidR="00EC4A9E" w:rsidRDefault="00977A3F"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7</w:t>
            </w:r>
          </w:p>
        </w:tc>
        <w:tc>
          <w:tcPr>
            <w:tcW w:w="3261" w:type="dxa"/>
          </w:tcPr>
          <w:p w14:paraId="649838B5" w14:textId="77777777" w:rsidR="00EC4A9E" w:rsidRDefault="00977A3F"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IRT Process and TPD involvement</w:t>
            </w:r>
          </w:p>
        </w:tc>
        <w:tc>
          <w:tcPr>
            <w:tcW w:w="3969" w:type="dxa"/>
          </w:tcPr>
          <w:p w14:paraId="3EC46154" w14:textId="77777777" w:rsidR="00EC4A9E" w:rsidRDefault="00977A3F" w:rsidP="00977A3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discuss at TM and MDET the possible increase of TPD involvement in the IRT process</w:t>
            </w:r>
          </w:p>
        </w:tc>
        <w:tc>
          <w:tcPr>
            <w:tcW w:w="1224" w:type="dxa"/>
          </w:tcPr>
          <w:p w14:paraId="0ED6AABC" w14:textId="77777777" w:rsidR="00EC4A9E"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DB</w:t>
            </w:r>
          </w:p>
        </w:tc>
      </w:tr>
      <w:tr w:rsidR="00EC4A9E" w14:paraId="27A00C37" w14:textId="77777777" w:rsidTr="00EC4A9E">
        <w:tc>
          <w:tcPr>
            <w:tcW w:w="1242" w:type="dxa"/>
          </w:tcPr>
          <w:p w14:paraId="04A35E27" w14:textId="77777777" w:rsidR="00EC4A9E" w:rsidRDefault="00977A3F"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8.1</w:t>
            </w:r>
          </w:p>
        </w:tc>
        <w:tc>
          <w:tcPr>
            <w:tcW w:w="3261" w:type="dxa"/>
          </w:tcPr>
          <w:p w14:paraId="0A5FBF49" w14:textId="77777777" w:rsidR="00EC4A9E" w:rsidRDefault="00977A3F"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O&amp;G Subgroup report: issues raised by subgroup</w:t>
            </w:r>
          </w:p>
        </w:tc>
        <w:tc>
          <w:tcPr>
            <w:tcW w:w="3969" w:type="dxa"/>
          </w:tcPr>
          <w:p w14:paraId="163A0114" w14:textId="77777777" w:rsidR="00EC4A9E" w:rsidRDefault="00977A3F" w:rsidP="00977A3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make sure the DMEs know that GMC Survey free text comments cannot be distributed unless they raise concerns related to patient safety</w:t>
            </w:r>
          </w:p>
          <w:p w14:paraId="4A482086" w14:textId="77777777" w:rsidR="00977A3F" w:rsidRDefault="00977A3F" w:rsidP="00977A3F">
            <w:pPr>
              <w:tabs>
                <w:tab w:val="left" w:pos="567"/>
                <w:tab w:val="left" w:pos="1276"/>
                <w:tab w:val="left" w:pos="1701"/>
                <w:tab w:val="left" w:pos="2268"/>
                <w:tab w:val="right" w:pos="9072"/>
              </w:tabs>
              <w:rPr>
                <w:rFonts w:asciiTheme="minorHAnsi" w:hAnsiTheme="minorHAnsi" w:cs="Arial"/>
                <w:sz w:val="22"/>
                <w:szCs w:val="22"/>
              </w:rPr>
            </w:pPr>
          </w:p>
          <w:p w14:paraId="4C14A0BA" w14:textId="77777777" w:rsidR="00977A3F" w:rsidRDefault="00977A3F" w:rsidP="00977A3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check with Phil Owen if the free text he was sent was related to patient safety</w:t>
            </w:r>
          </w:p>
          <w:p w14:paraId="4E66D690" w14:textId="77777777" w:rsidR="00977A3F" w:rsidRDefault="00977A3F" w:rsidP="00977A3F">
            <w:pPr>
              <w:tabs>
                <w:tab w:val="left" w:pos="567"/>
                <w:tab w:val="left" w:pos="1276"/>
                <w:tab w:val="left" w:pos="1701"/>
                <w:tab w:val="left" w:pos="2268"/>
                <w:tab w:val="right" w:pos="9072"/>
              </w:tabs>
              <w:rPr>
                <w:rFonts w:asciiTheme="minorHAnsi" w:hAnsiTheme="minorHAnsi" w:cs="Arial"/>
                <w:sz w:val="22"/>
                <w:szCs w:val="22"/>
              </w:rPr>
            </w:pPr>
          </w:p>
          <w:p w14:paraId="5A4227BB" w14:textId="77777777" w:rsidR="00977A3F" w:rsidRDefault="00977A3F" w:rsidP="00977A3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seek clear written guidance from Anne Dickson regarding change of CCT dates when trainees are on maternity leave and apply to consultant posts. To distribute information to DMEs and MDs</w:t>
            </w:r>
          </w:p>
        </w:tc>
        <w:tc>
          <w:tcPr>
            <w:tcW w:w="1224" w:type="dxa"/>
          </w:tcPr>
          <w:p w14:paraId="36FB0D79" w14:textId="77777777" w:rsidR="00EC4A9E"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MW</w:t>
            </w:r>
          </w:p>
          <w:p w14:paraId="58409AF2"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41851466"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296C68C5"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3EFC0DA1"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66A3BEF0"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CA</w:t>
            </w:r>
          </w:p>
          <w:p w14:paraId="32E0FB25"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7C0F7AE0"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78E9EBAB"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p>
          <w:p w14:paraId="4102E88C" w14:textId="77777777" w:rsidR="00977A3F" w:rsidRPr="00977A3F" w:rsidRDefault="00977A3F" w:rsidP="00977A3F">
            <w:pPr>
              <w:tabs>
                <w:tab w:val="left" w:pos="567"/>
                <w:tab w:val="left" w:pos="1276"/>
                <w:tab w:val="left" w:pos="1701"/>
                <w:tab w:val="left" w:pos="2268"/>
                <w:tab w:val="right" w:pos="9072"/>
              </w:tabs>
              <w:jc w:val="center"/>
              <w:rPr>
                <w:rFonts w:asciiTheme="minorHAnsi" w:hAnsiTheme="minorHAnsi" w:cs="Arial"/>
                <w:b/>
                <w:sz w:val="22"/>
                <w:szCs w:val="22"/>
              </w:rPr>
            </w:pPr>
            <w:r w:rsidRPr="00977A3F">
              <w:rPr>
                <w:rFonts w:asciiTheme="minorHAnsi" w:hAnsiTheme="minorHAnsi" w:cs="Arial"/>
                <w:b/>
                <w:sz w:val="22"/>
                <w:szCs w:val="22"/>
              </w:rPr>
              <w:t>PM</w:t>
            </w:r>
            <w:r>
              <w:rPr>
                <w:rFonts w:asciiTheme="minorHAnsi" w:hAnsiTheme="minorHAnsi" w:cs="Arial"/>
                <w:b/>
                <w:sz w:val="22"/>
                <w:szCs w:val="22"/>
              </w:rPr>
              <w:t>D</w:t>
            </w:r>
          </w:p>
        </w:tc>
      </w:tr>
      <w:tr w:rsidR="00977A3F" w14:paraId="5E727B4D" w14:textId="77777777" w:rsidTr="00EC4A9E">
        <w:tc>
          <w:tcPr>
            <w:tcW w:w="1242" w:type="dxa"/>
          </w:tcPr>
          <w:p w14:paraId="42016D27" w14:textId="77777777" w:rsidR="00977A3F" w:rsidRDefault="0075201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11</w:t>
            </w:r>
          </w:p>
        </w:tc>
        <w:tc>
          <w:tcPr>
            <w:tcW w:w="3261" w:type="dxa"/>
          </w:tcPr>
          <w:p w14:paraId="4BC53C78" w14:textId="77777777" w:rsidR="00977A3F" w:rsidRDefault="0075201E" w:rsidP="0061499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Subjects for dedicated discussion at STB</w:t>
            </w:r>
          </w:p>
        </w:tc>
        <w:tc>
          <w:tcPr>
            <w:tcW w:w="3969" w:type="dxa"/>
          </w:tcPr>
          <w:p w14:paraId="68ADB67C" w14:textId="77777777" w:rsidR="00977A3F" w:rsidRDefault="0075201E" w:rsidP="00977A3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invite John Colvin and a Medical Director to the OGP STB September meeting focused on Workforce</w:t>
            </w:r>
          </w:p>
        </w:tc>
        <w:tc>
          <w:tcPr>
            <w:tcW w:w="1224" w:type="dxa"/>
          </w:tcPr>
          <w:p w14:paraId="6B3EACA7" w14:textId="77777777" w:rsidR="00977A3F" w:rsidRPr="00977A3F" w:rsidRDefault="0075201E" w:rsidP="00977A3F">
            <w:pPr>
              <w:tabs>
                <w:tab w:val="left" w:pos="567"/>
                <w:tab w:val="left" w:pos="1276"/>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PMD</w:t>
            </w:r>
          </w:p>
        </w:tc>
      </w:tr>
    </w:tbl>
    <w:p w14:paraId="68F123E5" w14:textId="77777777" w:rsidR="00EC4A9E" w:rsidRPr="00766C01" w:rsidRDefault="00EC4A9E" w:rsidP="0061499B">
      <w:pPr>
        <w:tabs>
          <w:tab w:val="left" w:pos="567"/>
          <w:tab w:val="left" w:pos="1276"/>
          <w:tab w:val="left" w:pos="1701"/>
          <w:tab w:val="left" w:pos="2268"/>
          <w:tab w:val="right" w:pos="9072"/>
        </w:tabs>
        <w:rPr>
          <w:rFonts w:asciiTheme="minorHAnsi" w:hAnsiTheme="minorHAnsi" w:cs="Arial"/>
          <w:sz w:val="22"/>
          <w:szCs w:val="22"/>
        </w:rPr>
      </w:pPr>
    </w:p>
    <w:sectPr w:rsidR="00EC4A9E" w:rsidRPr="00766C01" w:rsidSect="00D86607">
      <w:footerReference w:type="default" r:id="rId10"/>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6751" w14:textId="77777777" w:rsidR="00415B3E" w:rsidRDefault="00415B3E">
      <w:r>
        <w:separator/>
      </w:r>
    </w:p>
  </w:endnote>
  <w:endnote w:type="continuationSeparator" w:id="0">
    <w:p w14:paraId="0E50FAF3" w14:textId="77777777" w:rsidR="00415B3E" w:rsidRDefault="0041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A59C" w14:textId="29DA97C9" w:rsidR="002D6E92" w:rsidRPr="00CE3677" w:rsidRDefault="002D6E92" w:rsidP="002D6E92">
    <w:pPr>
      <w:pStyle w:val="Footer"/>
      <w:rPr>
        <w:rFonts w:asciiTheme="minorHAnsi" w:hAnsiTheme="minorHAnsi"/>
        <w:sz w:val="22"/>
        <w:szCs w:val="22"/>
      </w:rPr>
    </w:pPr>
    <w:r>
      <w:tab/>
    </w:r>
    <w:r>
      <w:tab/>
    </w:r>
    <w:sdt>
      <w:sdtPr>
        <w:rPr>
          <w:rFonts w:asciiTheme="minorHAnsi" w:hAnsiTheme="minorHAnsi"/>
          <w:sz w:val="22"/>
          <w:szCs w:val="22"/>
        </w:rPr>
        <w:id w:val="1134211974"/>
        <w:docPartObj>
          <w:docPartGallery w:val="Page Numbers (Bottom of Page)"/>
          <w:docPartUnique/>
        </w:docPartObj>
      </w:sdtPr>
      <w:sdtEndPr>
        <w:rPr>
          <w:noProof/>
        </w:rPr>
      </w:sdtEndPr>
      <w:sdtContent>
        <w:r w:rsidRPr="00CE3677">
          <w:rPr>
            <w:rFonts w:asciiTheme="minorHAnsi" w:hAnsiTheme="minorHAnsi"/>
            <w:sz w:val="22"/>
            <w:szCs w:val="22"/>
          </w:rPr>
          <w:fldChar w:fldCharType="begin"/>
        </w:r>
        <w:r w:rsidRPr="00CE3677">
          <w:rPr>
            <w:rFonts w:asciiTheme="minorHAnsi" w:hAnsiTheme="minorHAnsi"/>
            <w:sz w:val="22"/>
            <w:szCs w:val="22"/>
          </w:rPr>
          <w:instrText xml:space="preserve"> PAGE   \* MERGEFORMAT </w:instrText>
        </w:r>
        <w:r w:rsidRPr="00CE3677">
          <w:rPr>
            <w:rFonts w:asciiTheme="minorHAnsi" w:hAnsiTheme="minorHAnsi"/>
            <w:sz w:val="22"/>
            <w:szCs w:val="22"/>
          </w:rPr>
          <w:fldChar w:fldCharType="separate"/>
        </w:r>
        <w:r w:rsidR="00CE3677">
          <w:rPr>
            <w:rFonts w:asciiTheme="minorHAnsi" w:hAnsiTheme="minorHAnsi"/>
            <w:noProof/>
            <w:sz w:val="22"/>
            <w:szCs w:val="22"/>
          </w:rPr>
          <w:t>1</w:t>
        </w:r>
        <w:r w:rsidRPr="00CE3677">
          <w:rPr>
            <w:rFonts w:asciiTheme="minorHAnsi" w:hAnsiTheme="minorHAnsi"/>
            <w:noProof/>
            <w:sz w:val="22"/>
            <w:szCs w:val="22"/>
          </w:rPr>
          <w:fldChar w:fldCharType="end"/>
        </w:r>
      </w:sdtContent>
    </w:sdt>
  </w:p>
  <w:p w14:paraId="71940B37" w14:textId="77777777"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BCE7" w14:textId="77777777" w:rsidR="00415B3E" w:rsidRDefault="00415B3E">
      <w:r>
        <w:separator/>
      </w:r>
    </w:p>
  </w:footnote>
  <w:footnote w:type="continuationSeparator" w:id="0">
    <w:p w14:paraId="76B6DE52" w14:textId="77777777" w:rsidR="00415B3E" w:rsidRDefault="0041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4" w15:restartNumberingAfterBreak="0">
    <w:nsid w:val="2D8C134E"/>
    <w:multiLevelType w:val="hybridMultilevel"/>
    <w:tmpl w:val="F942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6"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021E6F"/>
    <w:multiLevelType w:val="hybridMultilevel"/>
    <w:tmpl w:val="60FC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F00638"/>
    <w:multiLevelType w:val="hybridMultilevel"/>
    <w:tmpl w:val="69B6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1"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2" w15:restartNumberingAfterBreak="0">
    <w:nsid w:val="5705215C"/>
    <w:multiLevelType w:val="hybridMultilevel"/>
    <w:tmpl w:val="FCC0D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2"/>
  </w:num>
  <w:num w:numId="6">
    <w:abstractNumId w:val="15"/>
  </w:num>
  <w:num w:numId="7">
    <w:abstractNumId w:val="6"/>
  </w:num>
  <w:num w:numId="8">
    <w:abstractNumId w:val="16"/>
  </w:num>
  <w:num w:numId="9">
    <w:abstractNumId w:val="0"/>
  </w:num>
  <w:num w:numId="10">
    <w:abstractNumId w:val="9"/>
  </w:num>
  <w:num w:numId="11">
    <w:abstractNumId w:val="14"/>
  </w:num>
  <w:num w:numId="12">
    <w:abstractNumId w:val="13"/>
  </w:num>
  <w:num w:numId="13">
    <w:abstractNumId w:val="1"/>
  </w:num>
  <w:num w:numId="14">
    <w:abstractNumId w:val="8"/>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6B00"/>
    <w:rsid w:val="000262CB"/>
    <w:rsid w:val="00043994"/>
    <w:rsid w:val="00044D95"/>
    <w:rsid w:val="0006781F"/>
    <w:rsid w:val="0008204C"/>
    <w:rsid w:val="00083703"/>
    <w:rsid w:val="00092420"/>
    <w:rsid w:val="00093C08"/>
    <w:rsid w:val="00096B72"/>
    <w:rsid w:val="000A2CA7"/>
    <w:rsid w:val="000A33C3"/>
    <w:rsid w:val="000C23E2"/>
    <w:rsid w:val="000C7762"/>
    <w:rsid w:val="000D0302"/>
    <w:rsid w:val="000D230F"/>
    <w:rsid w:val="000E626A"/>
    <w:rsid w:val="000E7611"/>
    <w:rsid w:val="000F0059"/>
    <w:rsid w:val="000F126F"/>
    <w:rsid w:val="00103FB2"/>
    <w:rsid w:val="001108A3"/>
    <w:rsid w:val="00111E1B"/>
    <w:rsid w:val="00116FF8"/>
    <w:rsid w:val="00125461"/>
    <w:rsid w:val="00133B70"/>
    <w:rsid w:val="00147F07"/>
    <w:rsid w:val="00156D23"/>
    <w:rsid w:val="0017107A"/>
    <w:rsid w:val="00180219"/>
    <w:rsid w:val="001A5ADB"/>
    <w:rsid w:val="001B1A19"/>
    <w:rsid w:val="001C1476"/>
    <w:rsid w:val="001D5B08"/>
    <w:rsid w:val="001D792D"/>
    <w:rsid w:val="001F4E16"/>
    <w:rsid w:val="001F71F8"/>
    <w:rsid w:val="0021610B"/>
    <w:rsid w:val="00240106"/>
    <w:rsid w:val="00251EA5"/>
    <w:rsid w:val="002658B2"/>
    <w:rsid w:val="002669EC"/>
    <w:rsid w:val="00273B56"/>
    <w:rsid w:val="00290D2C"/>
    <w:rsid w:val="002A4D18"/>
    <w:rsid w:val="002C353B"/>
    <w:rsid w:val="002D2A8C"/>
    <w:rsid w:val="002D6E92"/>
    <w:rsid w:val="00306355"/>
    <w:rsid w:val="00326C55"/>
    <w:rsid w:val="00332631"/>
    <w:rsid w:val="00340573"/>
    <w:rsid w:val="003607F5"/>
    <w:rsid w:val="00375537"/>
    <w:rsid w:val="00381BC0"/>
    <w:rsid w:val="003C5D2B"/>
    <w:rsid w:val="003D7757"/>
    <w:rsid w:val="003F02D2"/>
    <w:rsid w:val="004152FD"/>
    <w:rsid w:val="00415B3E"/>
    <w:rsid w:val="00437849"/>
    <w:rsid w:val="00461714"/>
    <w:rsid w:val="00467470"/>
    <w:rsid w:val="00476ECC"/>
    <w:rsid w:val="004A24FD"/>
    <w:rsid w:val="004B33CC"/>
    <w:rsid w:val="004B76FB"/>
    <w:rsid w:val="004D0327"/>
    <w:rsid w:val="004F648B"/>
    <w:rsid w:val="004F6C1D"/>
    <w:rsid w:val="00520BCC"/>
    <w:rsid w:val="005720C1"/>
    <w:rsid w:val="00580EBC"/>
    <w:rsid w:val="00597F2E"/>
    <w:rsid w:val="005A58D1"/>
    <w:rsid w:val="005B3023"/>
    <w:rsid w:val="005C0F07"/>
    <w:rsid w:val="005E6DD1"/>
    <w:rsid w:val="0061095D"/>
    <w:rsid w:val="0061499B"/>
    <w:rsid w:val="006179FB"/>
    <w:rsid w:val="00664A3A"/>
    <w:rsid w:val="00670C7C"/>
    <w:rsid w:val="00683585"/>
    <w:rsid w:val="00686D3A"/>
    <w:rsid w:val="00697D37"/>
    <w:rsid w:val="006A70EE"/>
    <w:rsid w:val="006B0B5B"/>
    <w:rsid w:val="006B250C"/>
    <w:rsid w:val="006C425D"/>
    <w:rsid w:val="006E5BE7"/>
    <w:rsid w:val="0070412D"/>
    <w:rsid w:val="00705CF8"/>
    <w:rsid w:val="00705F92"/>
    <w:rsid w:val="00725C28"/>
    <w:rsid w:val="0074190C"/>
    <w:rsid w:val="00751F80"/>
    <w:rsid w:val="0075201E"/>
    <w:rsid w:val="007542D5"/>
    <w:rsid w:val="007637CC"/>
    <w:rsid w:val="00765EFD"/>
    <w:rsid w:val="00766C01"/>
    <w:rsid w:val="007761B2"/>
    <w:rsid w:val="00782F56"/>
    <w:rsid w:val="007A45C5"/>
    <w:rsid w:val="007A79CA"/>
    <w:rsid w:val="007B01A3"/>
    <w:rsid w:val="007C349B"/>
    <w:rsid w:val="007F0052"/>
    <w:rsid w:val="007F3A10"/>
    <w:rsid w:val="007F73A2"/>
    <w:rsid w:val="008235C2"/>
    <w:rsid w:val="00824FDE"/>
    <w:rsid w:val="00832941"/>
    <w:rsid w:val="0084604A"/>
    <w:rsid w:val="00865EE8"/>
    <w:rsid w:val="008668BF"/>
    <w:rsid w:val="008743B9"/>
    <w:rsid w:val="00883404"/>
    <w:rsid w:val="008C45B1"/>
    <w:rsid w:val="008D0448"/>
    <w:rsid w:val="008D0DE3"/>
    <w:rsid w:val="0090705F"/>
    <w:rsid w:val="009130F4"/>
    <w:rsid w:val="00923714"/>
    <w:rsid w:val="0093255E"/>
    <w:rsid w:val="00942508"/>
    <w:rsid w:val="00960A41"/>
    <w:rsid w:val="00977A3F"/>
    <w:rsid w:val="00980B41"/>
    <w:rsid w:val="009928D2"/>
    <w:rsid w:val="009A2FAA"/>
    <w:rsid w:val="009A43D7"/>
    <w:rsid w:val="009C228F"/>
    <w:rsid w:val="009C6B00"/>
    <w:rsid w:val="009D67D4"/>
    <w:rsid w:val="009E06DE"/>
    <w:rsid w:val="009E33E8"/>
    <w:rsid w:val="009E69D7"/>
    <w:rsid w:val="009F3E0A"/>
    <w:rsid w:val="00A00D41"/>
    <w:rsid w:val="00A07B0B"/>
    <w:rsid w:val="00A15D7C"/>
    <w:rsid w:val="00A31CD6"/>
    <w:rsid w:val="00A356BA"/>
    <w:rsid w:val="00A527C0"/>
    <w:rsid w:val="00A64BCA"/>
    <w:rsid w:val="00A84B81"/>
    <w:rsid w:val="00A93E95"/>
    <w:rsid w:val="00A97347"/>
    <w:rsid w:val="00A97470"/>
    <w:rsid w:val="00AA017C"/>
    <w:rsid w:val="00AA57F0"/>
    <w:rsid w:val="00AB0B36"/>
    <w:rsid w:val="00AC33AC"/>
    <w:rsid w:val="00AF28CB"/>
    <w:rsid w:val="00B10203"/>
    <w:rsid w:val="00B13183"/>
    <w:rsid w:val="00B13950"/>
    <w:rsid w:val="00B20787"/>
    <w:rsid w:val="00B32FCF"/>
    <w:rsid w:val="00B37C70"/>
    <w:rsid w:val="00B46DEE"/>
    <w:rsid w:val="00B619C0"/>
    <w:rsid w:val="00B961B7"/>
    <w:rsid w:val="00BB5A03"/>
    <w:rsid w:val="00BC2B27"/>
    <w:rsid w:val="00BD6F8D"/>
    <w:rsid w:val="00BE07F0"/>
    <w:rsid w:val="00BE0958"/>
    <w:rsid w:val="00BE2224"/>
    <w:rsid w:val="00BF119E"/>
    <w:rsid w:val="00BF2E7B"/>
    <w:rsid w:val="00BF34C0"/>
    <w:rsid w:val="00C04F29"/>
    <w:rsid w:val="00C10666"/>
    <w:rsid w:val="00C15E6A"/>
    <w:rsid w:val="00C25AEE"/>
    <w:rsid w:val="00C4413D"/>
    <w:rsid w:val="00C46884"/>
    <w:rsid w:val="00C47B49"/>
    <w:rsid w:val="00C5784B"/>
    <w:rsid w:val="00C83AED"/>
    <w:rsid w:val="00CC1780"/>
    <w:rsid w:val="00CD526D"/>
    <w:rsid w:val="00CE2DCE"/>
    <w:rsid w:val="00CE3677"/>
    <w:rsid w:val="00CE5288"/>
    <w:rsid w:val="00D04A70"/>
    <w:rsid w:val="00D1102C"/>
    <w:rsid w:val="00D34DD5"/>
    <w:rsid w:val="00D34F29"/>
    <w:rsid w:val="00D4331F"/>
    <w:rsid w:val="00D86607"/>
    <w:rsid w:val="00D87CF9"/>
    <w:rsid w:val="00DA74D1"/>
    <w:rsid w:val="00DC0FED"/>
    <w:rsid w:val="00DE2F9B"/>
    <w:rsid w:val="00E01A58"/>
    <w:rsid w:val="00E335AA"/>
    <w:rsid w:val="00E60126"/>
    <w:rsid w:val="00E61C6D"/>
    <w:rsid w:val="00E6204C"/>
    <w:rsid w:val="00E7226B"/>
    <w:rsid w:val="00E81E85"/>
    <w:rsid w:val="00E90693"/>
    <w:rsid w:val="00E95FC0"/>
    <w:rsid w:val="00EC4A9E"/>
    <w:rsid w:val="00EE2B84"/>
    <w:rsid w:val="00EE557E"/>
    <w:rsid w:val="00EF1841"/>
    <w:rsid w:val="00EF517D"/>
    <w:rsid w:val="00F015D1"/>
    <w:rsid w:val="00F02849"/>
    <w:rsid w:val="00F10B2E"/>
    <w:rsid w:val="00F73263"/>
    <w:rsid w:val="00F87A6F"/>
    <w:rsid w:val="00FA6485"/>
    <w:rsid w:val="00FB0A76"/>
    <w:rsid w:val="00FB5F29"/>
    <w:rsid w:val="00FC57FD"/>
    <w:rsid w:val="00FD0F53"/>
    <w:rsid w:val="00FD541B"/>
    <w:rsid w:val="00FD6F59"/>
    <w:rsid w:val="00FE3AA1"/>
    <w:rsid w:val="00FE55FA"/>
    <w:rsid w:val="00FE6D81"/>
    <w:rsid w:val="00FF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648D"/>
  <w15:docId w15:val="{95F094C1-A4CF-4BB1-81B5-2B2FA7D2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customStyle="1" w:styleId="FooterChar">
    <w:name w:val="Footer Char"/>
    <w:basedOn w:val="DefaultParagraphFont"/>
    <w:link w:val="Footer"/>
    <w:uiPriority w:val="99"/>
    <w:rsid w:val="002D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76625-20F5-4029-94B4-7CDA425A17D3}"/>
</file>

<file path=customXml/itemProps2.xml><?xml version="1.0" encoding="utf-8"?>
<ds:datastoreItem xmlns:ds="http://schemas.openxmlformats.org/officeDocument/2006/customXml" ds:itemID="{75BB74D7-20B4-4F3F-A367-A0FF43C6B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7DFA6-461E-4887-8357-B3A227CBF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3</cp:revision>
  <cp:lastPrinted>2014-09-11T10:24:00Z</cp:lastPrinted>
  <dcterms:created xsi:type="dcterms:W3CDTF">2018-03-12T15:46:00Z</dcterms:created>
  <dcterms:modified xsi:type="dcterms:W3CDTF">2018-03-12T15:47:00Z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