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739DB" w14:textId="77777777" w:rsidR="00AC0BA1" w:rsidRPr="004D76DE" w:rsidRDefault="00AC0BA1" w:rsidP="008D34AB">
      <w:pPr>
        <w:tabs>
          <w:tab w:val="left" w:pos="567"/>
          <w:tab w:val="left" w:pos="1134"/>
          <w:tab w:val="left" w:pos="1701"/>
          <w:tab w:val="left" w:pos="2268"/>
          <w:tab w:val="right" w:pos="9072"/>
        </w:tabs>
        <w:spacing w:line="360" w:lineRule="auto"/>
        <w:jc w:val="center"/>
        <w:rPr>
          <w:rFonts w:ascii="Calibri" w:hAnsi="Calibri" w:cs="Calibri"/>
          <w:sz w:val="24"/>
          <w:szCs w:val="24"/>
        </w:rPr>
      </w:pPr>
      <w:r>
        <w:rPr>
          <w:rFonts w:ascii="Calibri" w:hAnsi="Calibri" w:cs="Calibri"/>
          <w:b/>
          <w:bCs/>
          <w:sz w:val="24"/>
          <w:szCs w:val="24"/>
        </w:rPr>
        <w:t xml:space="preserve">Minutes of the Mental Health Specialty Training Board meeting held on </w:t>
      </w:r>
      <w:smartTag w:uri="urn:schemas-microsoft-com:office:smarttags" w:element="date">
        <w:smartTagPr>
          <w:attr w:name="Year" w:val="2016"/>
          <w:attr w:name="Day" w:val="7"/>
          <w:attr w:name="Month" w:val="3"/>
        </w:smartTagPr>
        <w:r>
          <w:rPr>
            <w:rFonts w:ascii="Calibri" w:hAnsi="Calibri" w:cs="Calibri"/>
            <w:b/>
            <w:bCs/>
            <w:sz w:val="24"/>
            <w:szCs w:val="24"/>
          </w:rPr>
          <w:t>Monda</w:t>
        </w:r>
        <w:bookmarkStart w:id="0" w:name="_GoBack"/>
        <w:bookmarkEnd w:id="0"/>
        <w:r>
          <w:rPr>
            <w:rFonts w:ascii="Calibri" w:hAnsi="Calibri" w:cs="Calibri"/>
            <w:b/>
            <w:bCs/>
            <w:sz w:val="24"/>
            <w:szCs w:val="24"/>
          </w:rPr>
          <w:t>y 7 March 2016</w:t>
        </w:r>
      </w:smartTag>
      <w:r>
        <w:rPr>
          <w:rFonts w:ascii="Calibri" w:hAnsi="Calibri" w:cs="Calibri"/>
          <w:b/>
          <w:bCs/>
          <w:sz w:val="24"/>
          <w:szCs w:val="24"/>
        </w:rPr>
        <w:t xml:space="preserve">, at </w:t>
      </w:r>
      <w:smartTag w:uri="urn:schemas-microsoft-com:office:smarttags" w:element="time">
        <w:smartTagPr>
          <w:attr w:name="Minute" w:val="30"/>
          <w:attr w:name="Hour" w:val="10"/>
        </w:smartTagPr>
        <w:r>
          <w:rPr>
            <w:rFonts w:ascii="Calibri" w:hAnsi="Calibri" w:cs="Calibri"/>
            <w:b/>
            <w:bCs/>
            <w:sz w:val="24"/>
            <w:szCs w:val="24"/>
          </w:rPr>
          <w:t>10.30am</w:t>
        </w:r>
      </w:smartTag>
      <w:r>
        <w:rPr>
          <w:rFonts w:ascii="Calibri" w:hAnsi="Calibri" w:cs="Calibri"/>
          <w:b/>
          <w:bCs/>
          <w:sz w:val="24"/>
          <w:szCs w:val="24"/>
        </w:rPr>
        <w:t xml:space="preserve">, Room 3, </w:t>
      </w:r>
      <w:smartTag w:uri="urn:schemas-microsoft-com:office:smarttags" w:element="place">
        <w:smartTag w:uri="urn:schemas-microsoft-com:office:smarttags" w:element="City">
          <w:r>
            <w:rPr>
              <w:rFonts w:ascii="Calibri" w:hAnsi="Calibri" w:cs="Calibri"/>
              <w:b/>
              <w:bCs/>
              <w:sz w:val="24"/>
              <w:szCs w:val="24"/>
            </w:rPr>
            <w:t>Westport</w:t>
          </w:r>
        </w:smartTag>
      </w:smartTag>
      <w:r>
        <w:rPr>
          <w:rFonts w:ascii="Calibri" w:hAnsi="Calibri" w:cs="Calibri"/>
          <w:b/>
          <w:bCs/>
          <w:sz w:val="24"/>
          <w:szCs w:val="24"/>
        </w:rPr>
        <w:t>, Edinburgh</w:t>
      </w:r>
    </w:p>
    <w:p w14:paraId="4ED34546" w14:textId="77777777" w:rsidR="00AC0BA1" w:rsidRDefault="00AC0BA1" w:rsidP="000135A8">
      <w:pPr>
        <w:tabs>
          <w:tab w:val="left" w:pos="567"/>
          <w:tab w:val="left" w:pos="1134"/>
          <w:tab w:val="left" w:pos="1701"/>
          <w:tab w:val="left" w:pos="2268"/>
          <w:tab w:val="right" w:pos="9072"/>
        </w:tabs>
        <w:rPr>
          <w:rFonts w:ascii="Calibri" w:hAnsi="Calibri" w:cs="Calibri"/>
          <w:b/>
          <w:bCs/>
          <w:sz w:val="22"/>
          <w:szCs w:val="22"/>
        </w:rPr>
      </w:pPr>
    </w:p>
    <w:p w14:paraId="1A15698C" w14:textId="77777777" w:rsidR="00AC0BA1" w:rsidRPr="00B1674A" w:rsidRDefault="00AC0BA1" w:rsidP="000135A8">
      <w:pPr>
        <w:tabs>
          <w:tab w:val="left" w:pos="567"/>
          <w:tab w:val="left" w:pos="1134"/>
          <w:tab w:val="left" w:pos="1701"/>
          <w:tab w:val="left" w:pos="2268"/>
          <w:tab w:val="right" w:pos="9072"/>
        </w:tabs>
        <w:rPr>
          <w:rFonts w:ascii="Calibri" w:hAnsi="Calibri" w:cs="Calibri"/>
          <w:sz w:val="22"/>
          <w:szCs w:val="22"/>
        </w:rPr>
      </w:pPr>
      <w:r>
        <w:rPr>
          <w:rFonts w:ascii="Calibri" w:hAnsi="Calibri" w:cs="Calibri"/>
          <w:b/>
          <w:bCs/>
          <w:sz w:val="22"/>
          <w:szCs w:val="22"/>
        </w:rPr>
        <w:t xml:space="preserve">Present: </w:t>
      </w:r>
      <w:r>
        <w:rPr>
          <w:rFonts w:ascii="Calibri" w:hAnsi="Calibri" w:cs="Calibri"/>
          <w:sz w:val="22"/>
          <w:szCs w:val="22"/>
        </w:rPr>
        <w:t>Rhiannon Pugh (RP), Margaret Bremner (MB), Tom Carey (TC), Alastair Cook (AC), John Crichton (JC), Rob Gray (RG), Ronald MacVicar (RMV), Seamus McNulty (SMN), Jane Naismith (JN), Norman Nuttall (NN), Jackie Picket (JP), John Russell (JR), Theresa Savage (TS), Karen Shearer (KS), John Taylor (JT), Shona Walker (SWa), Sally Winning (SWi)</w:t>
      </w:r>
    </w:p>
    <w:p w14:paraId="427ECE8A" w14:textId="77777777" w:rsidR="00AC0BA1" w:rsidRDefault="00AC0BA1" w:rsidP="000135A8">
      <w:pPr>
        <w:tabs>
          <w:tab w:val="left" w:pos="567"/>
          <w:tab w:val="left" w:pos="1134"/>
          <w:tab w:val="left" w:pos="1701"/>
          <w:tab w:val="left" w:pos="2268"/>
          <w:tab w:val="right" w:pos="9072"/>
        </w:tabs>
        <w:rPr>
          <w:rFonts w:ascii="Calibri" w:hAnsi="Calibri" w:cs="Calibri"/>
          <w:b/>
          <w:bCs/>
          <w:sz w:val="22"/>
          <w:szCs w:val="22"/>
        </w:rPr>
      </w:pPr>
    </w:p>
    <w:p w14:paraId="15C66432" w14:textId="77777777" w:rsidR="00AC0BA1" w:rsidRPr="00FE18F6" w:rsidRDefault="00AC0BA1" w:rsidP="000135A8">
      <w:pPr>
        <w:tabs>
          <w:tab w:val="left" w:pos="567"/>
          <w:tab w:val="left" w:pos="1134"/>
          <w:tab w:val="left" w:pos="1701"/>
          <w:tab w:val="left" w:pos="2268"/>
          <w:tab w:val="right" w:pos="9072"/>
        </w:tabs>
        <w:rPr>
          <w:rFonts w:ascii="Calibri" w:hAnsi="Calibri" w:cs="Calibri"/>
          <w:sz w:val="22"/>
          <w:szCs w:val="22"/>
        </w:rPr>
      </w:pPr>
      <w:r>
        <w:rPr>
          <w:rFonts w:ascii="Calibri" w:hAnsi="Calibri" w:cs="Calibri"/>
          <w:b/>
          <w:bCs/>
          <w:sz w:val="22"/>
          <w:szCs w:val="22"/>
        </w:rPr>
        <w:t xml:space="preserve">Apologies: </w:t>
      </w:r>
      <w:r>
        <w:rPr>
          <w:rFonts w:ascii="Calibri" w:hAnsi="Calibri" w:cs="Calibri"/>
          <w:sz w:val="22"/>
          <w:szCs w:val="22"/>
        </w:rPr>
        <w:t>Richard Athawes (RA), Andrew Bailey (AB), Euan Easton (EE), Stephen Lawrie (SL), Dianne Morrison (DM), Rowan Parks (RP), Laura Sutherland (LS)</w:t>
      </w:r>
    </w:p>
    <w:p w14:paraId="76FE8064" w14:textId="77777777" w:rsidR="00AC0BA1" w:rsidRDefault="00AC0BA1" w:rsidP="000135A8">
      <w:pPr>
        <w:tabs>
          <w:tab w:val="left" w:pos="567"/>
          <w:tab w:val="left" w:pos="1134"/>
          <w:tab w:val="left" w:pos="1701"/>
          <w:tab w:val="left" w:pos="2268"/>
          <w:tab w:val="right" w:pos="9072"/>
        </w:tabs>
        <w:rPr>
          <w:rFonts w:ascii="Calibri" w:hAnsi="Calibri" w:cs="Calibri"/>
          <w:b/>
          <w:bCs/>
          <w:sz w:val="22"/>
          <w:szCs w:val="22"/>
        </w:rPr>
      </w:pPr>
    </w:p>
    <w:p w14:paraId="1C907F4E" w14:textId="77777777" w:rsidR="00AC0BA1" w:rsidRDefault="00AC0BA1" w:rsidP="008A0069">
      <w:pPr>
        <w:tabs>
          <w:tab w:val="left" w:pos="567"/>
          <w:tab w:val="left" w:pos="1134"/>
          <w:tab w:val="left" w:pos="1701"/>
          <w:tab w:val="left" w:pos="2268"/>
          <w:tab w:val="right" w:pos="9072"/>
        </w:tabs>
        <w:outlineLvl w:val="0"/>
        <w:rPr>
          <w:rFonts w:ascii="Calibri" w:hAnsi="Calibri" w:cs="Calibri"/>
          <w:b/>
          <w:bCs/>
          <w:sz w:val="22"/>
          <w:szCs w:val="22"/>
        </w:rPr>
      </w:pPr>
      <w:r>
        <w:rPr>
          <w:rFonts w:ascii="Calibri" w:hAnsi="Calibri" w:cs="Calibri"/>
          <w:b/>
          <w:bCs/>
          <w:sz w:val="22"/>
          <w:szCs w:val="22"/>
        </w:rPr>
        <w:t xml:space="preserve">In attendance: </w:t>
      </w:r>
      <w:r w:rsidRPr="00FE18F6">
        <w:rPr>
          <w:rFonts w:ascii="Calibri" w:hAnsi="Calibri" w:cs="Calibri"/>
          <w:sz w:val="22"/>
          <w:szCs w:val="22"/>
        </w:rPr>
        <w:t>Paola Solar (PS)</w:t>
      </w:r>
    </w:p>
    <w:p w14:paraId="6E709A4A" w14:textId="77777777" w:rsidR="00AC0BA1" w:rsidRDefault="00AC0BA1" w:rsidP="000135A8">
      <w:pPr>
        <w:tabs>
          <w:tab w:val="left" w:pos="567"/>
          <w:tab w:val="left" w:pos="1134"/>
          <w:tab w:val="left" w:pos="1701"/>
          <w:tab w:val="left" w:pos="2268"/>
          <w:tab w:val="right" w:pos="9072"/>
        </w:tabs>
        <w:rPr>
          <w:rFonts w:ascii="Calibri" w:hAnsi="Calibri" w:cs="Calibri"/>
          <w:b/>
          <w:bCs/>
          <w:sz w:val="22"/>
          <w:szCs w:val="22"/>
        </w:rPr>
      </w:pPr>
    </w:p>
    <w:p w14:paraId="70DC099B" w14:textId="77777777" w:rsidR="00AC0BA1" w:rsidRDefault="00AC0BA1" w:rsidP="000135A8">
      <w:pPr>
        <w:tabs>
          <w:tab w:val="left" w:pos="567"/>
          <w:tab w:val="left" w:pos="1134"/>
          <w:tab w:val="left" w:pos="1701"/>
          <w:tab w:val="left" w:pos="2268"/>
          <w:tab w:val="right" w:pos="9072"/>
        </w:tabs>
        <w:rPr>
          <w:rFonts w:ascii="Calibri" w:hAnsi="Calibri" w:cs="Calibri"/>
          <w:b/>
          <w:bCs/>
          <w:sz w:val="22"/>
          <w:szCs w:val="22"/>
        </w:rPr>
      </w:pPr>
    </w:p>
    <w:p w14:paraId="446981E9" w14:textId="77777777" w:rsidR="00AC0BA1" w:rsidRDefault="00AC0BA1" w:rsidP="000135A8">
      <w:pPr>
        <w:tabs>
          <w:tab w:val="left" w:pos="567"/>
          <w:tab w:val="left" w:pos="1134"/>
          <w:tab w:val="left" w:pos="1701"/>
          <w:tab w:val="left" w:pos="2268"/>
          <w:tab w:val="right" w:pos="9072"/>
        </w:tabs>
        <w:rPr>
          <w:rFonts w:ascii="Calibri" w:hAnsi="Calibri" w:cs="Calibri"/>
          <w:b/>
          <w:bCs/>
          <w:sz w:val="22"/>
          <w:szCs w:val="22"/>
        </w:rPr>
      </w:pPr>
    </w:p>
    <w:tbl>
      <w:tblPr>
        <w:tblW w:w="10491" w:type="dxa"/>
        <w:tblInd w:w="-318" w:type="dxa"/>
        <w:tblLayout w:type="fixed"/>
        <w:tblLook w:val="00A0" w:firstRow="1" w:lastRow="0" w:firstColumn="1" w:lastColumn="0" w:noHBand="0" w:noVBand="0"/>
      </w:tblPr>
      <w:tblGrid>
        <w:gridCol w:w="993"/>
        <w:gridCol w:w="8080"/>
        <w:gridCol w:w="1418"/>
      </w:tblGrid>
      <w:tr w:rsidR="00AC0BA1" w:rsidRPr="00994DD8" w14:paraId="3E0A59A8" w14:textId="77777777">
        <w:tc>
          <w:tcPr>
            <w:tcW w:w="993" w:type="dxa"/>
          </w:tcPr>
          <w:p w14:paraId="1EA99233" w14:textId="77777777" w:rsidR="00AC0BA1" w:rsidRPr="00994DD8" w:rsidRDefault="00AC0BA1" w:rsidP="00653B31">
            <w:pPr>
              <w:spacing w:after="120"/>
              <w:rPr>
                <w:rFonts w:ascii="Calibri" w:hAnsi="Calibri" w:cs="Calibri"/>
                <w:b/>
                <w:bCs/>
                <w:sz w:val="22"/>
                <w:szCs w:val="22"/>
              </w:rPr>
            </w:pPr>
            <w:r w:rsidRPr="00994DD8">
              <w:rPr>
                <w:rFonts w:ascii="Calibri" w:hAnsi="Calibri" w:cs="Calibri"/>
                <w:b/>
                <w:bCs/>
                <w:sz w:val="22"/>
                <w:szCs w:val="22"/>
              </w:rPr>
              <w:t>Item</w:t>
            </w:r>
          </w:p>
        </w:tc>
        <w:tc>
          <w:tcPr>
            <w:tcW w:w="8080" w:type="dxa"/>
          </w:tcPr>
          <w:p w14:paraId="6A5A7E19" w14:textId="77777777" w:rsidR="00AC0BA1" w:rsidRPr="00994DD8" w:rsidRDefault="00AC0BA1"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1418" w:type="dxa"/>
          </w:tcPr>
          <w:p w14:paraId="2CA4818A" w14:textId="77777777" w:rsidR="00AC0BA1" w:rsidRPr="00994DD8" w:rsidRDefault="00AC0BA1" w:rsidP="00653B31">
            <w:pPr>
              <w:tabs>
                <w:tab w:val="left" w:pos="567"/>
                <w:tab w:val="left" w:pos="1134"/>
                <w:tab w:val="left" w:pos="1701"/>
                <w:tab w:val="left" w:pos="2268"/>
                <w:tab w:val="right" w:pos="9072"/>
              </w:tabs>
              <w:spacing w:after="120"/>
              <w:jc w:val="center"/>
              <w:rPr>
                <w:rFonts w:ascii="Calibri" w:hAnsi="Calibri" w:cs="Calibri"/>
                <w:b/>
                <w:bCs/>
                <w:sz w:val="22"/>
                <w:szCs w:val="22"/>
              </w:rPr>
            </w:pPr>
            <w:r w:rsidRPr="00994DD8">
              <w:rPr>
                <w:rFonts w:ascii="Calibri" w:hAnsi="Calibri" w:cs="Calibri"/>
                <w:b/>
                <w:bCs/>
                <w:sz w:val="22"/>
                <w:szCs w:val="22"/>
              </w:rPr>
              <w:t>Lead</w:t>
            </w:r>
          </w:p>
        </w:tc>
      </w:tr>
      <w:tr w:rsidR="00AC0BA1" w:rsidRPr="00653B31" w14:paraId="1CB300C6" w14:textId="77777777">
        <w:tc>
          <w:tcPr>
            <w:tcW w:w="993" w:type="dxa"/>
          </w:tcPr>
          <w:p w14:paraId="2E1E69A9"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5FC833E3" w14:textId="77777777" w:rsidR="00AC0BA1" w:rsidRPr="000F08E2" w:rsidRDefault="00AC0BA1" w:rsidP="00C61A93">
            <w:pPr>
              <w:tabs>
                <w:tab w:val="left" w:pos="567"/>
                <w:tab w:val="left" w:pos="1134"/>
                <w:tab w:val="left" w:pos="1701"/>
                <w:tab w:val="left" w:pos="2268"/>
                <w:tab w:val="right" w:pos="9072"/>
              </w:tabs>
              <w:rPr>
                <w:rFonts w:ascii="Calibri" w:hAnsi="Calibri" w:cs="Calibri"/>
                <w:sz w:val="22"/>
                <w:szCs w:val="22"/>
              </w:rPr>
            </w:pPr>
            <w:r w:rsidRPr="00653B31">
              <w:rPr>
                <w:rFonts w:ascii="Calibri" w:hAnsi="Calibri" w:cs="Calibri"/>
                <w:b/>
                <w:bCs/>
                <w:sz w:val="22"/>
                <w:szCs w:val="22"/>
              </w:rPr>
              <w:t>Welcome and apologies</w:t>
            </w:r>
          </w:p>
          <w:p w14:paraId="1E7B6DD9"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group introduced themselves a</w:t>
            </w:r>
            <w:r w:rsidR="00786E47">
              <w:rPr>
                <w:rFonts w:ascii="Calibri" w:hAnsi="Calibri" w:cs="Calibri"/>
                <w:sz w:val="22"/>
                <w:szCs w:val="22"/>
              </w:rPr>
              <w:t>nd were welcomed to the meeting, in particular</w:t>
            </w:r>
            <w:r>
              <w:rPr>
                <w:rFonts w:ascii="Calibri" w:hAnsi="Calibri" w:cs="Calibri"/>
                <w:sz w:val="22"/>
                <w:szCs w:val="22"/>
              </w:rPr>
              <w:t xml:space="preserve"> </w:t>
            </w:r>
            <w:r w:rsidR="00786E47">
              <w:rPr>
                <w:rFonts w:ascii="Calibri" w:hAnsi="Calibri" w:cs="Calibri"/>
                <w:sz w:val="22"/>
                <w:szCs w:val="22"/>
              </w:rPr>
              <w:t>Tom Carey, new Lay rep.</w:t>
            </w:r>
          </w:p>
          <w:p w14:paraId="0031E445"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p>
          <w:p w14:paraId="150ED4A8" w14:textId="77777777" w:rsidR="00AC0BA1" w:rsidRPr="00FE18F6"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apologies were noted.</w:t>
            </w:r>
          </w:p>
          <w:p w14:paraId="7500DD3D" w14:textId="77777777" w:rsidR="00AC0BA1" w:rsidRPr="00653B31" w:rsidRDefault="00AC0BA1" w:rsidP="00C61A93">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3D345BD0"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3B80FD43" w14:textId="77777777">
        <w:tc>
          <w:tcPr>
            <w:tcW w:w="993" w:type="dxa"/>
          </w:tcPr>
          <w:p w14:paraId="1A3166FA"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74483D63" w14:textId="77777777" w:rsidR="00AC0BA1" w:rsidRPr="00872139" w:rsidRDefault="00AC0BA1" w:rsidP="004060FB">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Mental Health </w:t>
            </w:r>
            <w:smartTag w:uri="urn:schemas-microsoft-com:office:smarttags" w:element="stockticker">
              <w:r>
                <w:rPr>
                  <w:rFonts w:ascii="Calibri" w:hAnsi="Calibri" w:cs="Calibri"/>
                  <w:b/>
                  <w:bCs/>
                  <w:sz w:val="22"/>
                  <w:szCs w:val="22"/>
                </w:rPr>
                <w:t>STB</w:t>
              </w:r>
            </w:smartTag>
            <w:r>
              <w:rPr>
                <w:rFonts w:ascii="Calibri" w:hAnsi="Calibri" w:cs="Calibri"/>
                <w:b/>
                <w:bCs/>
                <w:sz w:val="22"/>
                <w:szCs w:val="22"/>
              </w:rPr>
              <w:t xml:space="preserve"> Minutes 27.11.15</w:t>
            </w:r>
          </w:p>
        </w:tc>
        <w:tc>
          <w:tcPr>
            <w:tcW w:w="1418" w:type="dxa"/>
          </w:tcPr>
          <w:p w14:paraId="1268047D" w14:textId="77777777" w:rsidR="00AC0BA1" w:rsidRPr="00872139"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57A155E4" w14:textId="77777777">
        <w:tc>
          <w:tcPr>
            <w:tcW w:w="993" w:type="dxa"/>
          </w:tcPr>
          <w:p w14:paraId="5E80C29D" w14:textId="77777777" w:rsidR="00AC0BA1" w:rsidRPr="00653B31" w:rsidRDefault="00AC0BA1" w:rsidP="000F08E2">
            <w:pPr>
              <w:rPr>
                <w:rFonts w:ascii="Calibri" w:hAnsi="Calibri" w:cs="Calibri"/>
                <w:b/>
                <w:bCs/>
                <w:sz w:val="22"/>
                <w:szCs w:val="22"/>
              </w:rPr>
            </w:pPr>
          </w:p>
        </w:tc>
        <w:tc>
          <w:tcPr>
            <w:tcW w:w="8080" w:type="dxa"/>
          </w:tcPr>
          <w:p w14:paraId="0CB6E19F" w14:textId="77777777" w:rsidR="00AC0BA1" w:rsidRDefault="00AC0BA1" w:rsidP="000F08E2">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To amend Item 3.4 AMP Training update, first paragraph, third sentence to read: “The </w:t>
            </w:r>
            <w:smartTag w:uri="urn:schemas-microsoft-com:office:smarttags" w:element="stockticker">
              <w:r>
                <w:rPr>
                  <w:rFonts w:ascii="Calibri" w:hAnsi="Calibri" w:cs="Calibri"/>
                  <w:sz w:val="22"/>
                  <w:szCs w:val="22"/>
                </w:rPr>
                <w:t>STB</w:t>
              </w:r>
            </w:smartTag>
            <w:r>
              <w:rPr>
                <w:rFonts w:ascii="Calibri" w:hAnsi="Calibri" w:cs="Calibri"/>
                <w:sz w:val="22"/>
                <w:szCs w:val="22"/>
              </w:rPr>
              <w:t>’s favoured option would be for Health Boards to provide this training through their own local faculty, but keep overall Quality Management by NES.”</w:t>
            </w:r>
          </w:p>
          <w:p w14:paraId="5EFA4968" w14:textId="77777777" w:rsidR="00AC0BA1" w:rsidRDefault="00AC0BA1" w:rsidP="000F08E2">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With this only amendment, the minutes of the previous meeting were approved as a correct record.</w:t>
            </w:r>
          </w:p>
          <w:p w14:paraId="42DF00E9" w14:textId="77777777" w:rsidR="00AC0BA1" w:rsidRDefault="00AC0BA1" w:rsidP="000F08E2">
            <w:pPr>
              <w:tabs>
                <w:tab w:val="left" w:pos="567"/>
                <w:tab w:val="left" w:pos="1134"/>
                <w:tab w:val="left" w:pos="1701"/>
                <w:tab w:val="left" w:pos="2268"/>
                <w:tab w:val="right" w:pos="9072"/>
              </w:tabs>
              <w:rPr>
                <w:rFonts w:ascii="Calibri" w:hAnsi="Calibri" w:cs="Calibri"/>
                <w:sz w:val="22"/>
                <w:szCs w:val="22"/>
              </w:rPr>
            </w:pPr>
          </w:p>
          <w:p w14:paraId="0032B43A" w14:textId="77777777" w:rsidR="00AC0BA1" w:rsidRDefault="00AC0BA1" w:rsidP="000F08E2">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Actions from previous meeting, not on the agenda:</w:t>
            </w:r>
          </w:p>
          <w:p w14:paraId="3438D6C9" w14:textId="77777777" w:rsidR="00AC0BA1" w:rsidRPr="008A0069" w:rsidRDefault="00AC0BA1" w:rsidP="00FE18F6">
            <w:pPr>
              <w:pStyle w:val="ListParagraph"/>
              <w:numPr>
                <w:ilvl w:val="0"/>
                <w:numId w:val="32"/>
              </w:numPr>
              <w:tabs>
                <w:tab w:val="left" w:pos="567"/>
                <w:tab w:val="left" w:pos="1134"/>
                <w:tab w:val="left" w:pos="1701"/>
                <w:tab w:val="left" w:pos="2268"/>
                <w:tab w:val="right" w:pos="9072"/>
              </w:tabs>
              <w:rPr>
                <w:rFonts w:ascii="Calibri" w:hAnsi="Calibri" w:cs="Calibri"/>
                <w:color w:val="FF0000"/>
                <w:sz w:val="22"/>
                <w:szCs w:val="22"/>
              </w:rPr>
            </w:pPr>
            <w:r>
              <w:rPr>
                <w:rFonts w:ascii="Calibri" w:hAnsi="Calibri" w:cs="Calibri"/>
                <w:sz w:val="22"/>
                <w:szCs w:val="22"/>
              </w:rPr>
              <w:t xml:space="preserve">3.1. Foundation Psychiatry placements – The number of Foundation 1 trainees doing Psychiatry placements in </w:t>
            </w:r>
            <w:smartTag w:uri="urn:schemas-microsoft-com:office:smarttags" w:element="place">
              <w:smartTag w:uri="urn:schemas-microsoft-com:office:smarttags" w:element="country-region">
                <w:r>
                  <w:rPr>
                    <w:rFonts w:ascii="Calibri" w:hAnsi="Calibri" w:cs="Calibri"/>
                    <w:sz w:val="22"/>
                    <w:szCs w:val="22"/>
                  </w:rPr>
                  <w:t>England</w:t>
                </w:r>
              </w:smartTag>
            </w:smartTag>
            <w:r>
              <w:rPr>
                <w:rFonts w:ascii="Calibri" w:hAnsi="Calibri" w:cs="Calibri"/>
                <w:sz w:val="22"/>
                <w:szCs w:val="22"/>
              </w:rPr>
              <w:t xml:space="preserve"> is much larger than in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The move to increase this number in Scotland is going well.  </w:t>
            </w:r>
          </w:p>
          <w:p w14:paraId="03949BF7" w14:textId="77777777" w:rsidR="00AC0BA1" w:rsidRDefault="00AC0BA1" w:rsidP="00FE18F6">
            <w:pPr>
              <w:pStyle w:val="ListParagraph"/>
              <w:numPr>
                <w:ilvl w:val="0"/>
                <w:numId w:val="32"/>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4.4. OAMTF - The Health Boards received communication by the Scottish Government on this initiative, but the information was not cascaded to TPDs. JT will bring this back to Medical Managers.</w:t>
            </w:r>
          </w:p>
          <w:p w14:paraId="77300468" w14:textId="77777777" w:rsidR="00AC0BA1" w:rsidRDefault="00AC0BA1" w:rsidP="00FE18F6">
            <w:pPr>
              <w:pStyle w:val="ListParagraph"/>
              <w:numPr>
                <w:ilvl w:val="0"/>
                <w:numId w:val="32"/>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7. QM/QI – RP has emailed all Associate Deans </w:t>
            </w:r>
            <w:r w:rsidRPr="003D7B56">
              <w:rPr>
                <w:rFonts w:ascii="Calibri" w:hAnsi="Calibri" w:cs="Calibri"/>
                <w:sz w:val="22"/>
                <w:szCs w:val="22"/>
              </w:rPr>
              <w:t>with a document outlining the composition of their STCs and</w:t>
            </w:r>
            <w:r>
              <w:rPr>
                <w:rFonts w:ascii="Calibri" w:hAnsi="Calibri" w:cs="Calibri"/>
                <w:sz w:val="22"/>
                <w:szCs w:val="22"/>
              </w:rPr>
              <w:t xml:space="preserve"> requesting feedback about inaccuracies in their regions. </w:t>
            </w:r>
          </w:p>
          <w:p w14:paraId="0825F409" w14:textId="77777777" w:rsidR="00AC0BA1" w:rsidRPr="00FE18F6" w:rsidRDefault="00AC0BA1" w:rsidP="00FE18F6">
            <w:pPr>
              <w:pStyle w:val="ListParagraph"/>
              <w:numPr>
                <w:ilvl w:val="0"/>
                <w:numId w:val="32"/>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11.5. Updated: Academic – RP clarified that an </w:t>
            </w:r>
            <w:smartTag w:uri="urn:schemas-microsoft-com:office:smarttags" w:element="stockticker">
              <w:r>
                <w:rPr>
                  <w:rFonts w:ascii="Calibri" w:hAnsi="Calibri" w:cs="Calibri"/>
                  <w:sz w:val="22"/>
                  <w:szCs w:val="22"/>
                </w:rPr>
                <w:t>NTN</w:t>
              </w:r>
            </w:smartTag>
            <w:r>
              <w:rPr>
                <w:rFonts w:ascii="Calibri" w:hAnsi="Calibri" w:cs="Calibri"/>
                <w:sz w:val="22"/>
                <w:szCs w:val="22"/>
              </w:rPr>
              <w:t xml:space="preserve"> is required to apply for SCREDS </w:t>
            </w:r>
          </w:p>
          <w:p w14:paraId="330FA043" w14:textId="77777777" w:rsidR="00AC0BA1" w:rsidRDefault="00AC0BA1" w:rsidP="000F08E2">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7983FD82"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5D6CDA82" w14:textId="77777777">
        <w:tc>
          <w:tcPr>
            <w:tcW w:w="993" w:type="dxa"/>
          </w:tcPr>
          <w:p w14:paraId="6368FACC"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4D6A3E53" w14:textId="77777777" w:rsidR="00AC0BA1" w:rsidRDefault="00AC0BA1" w:rsidP="00C61A93">
            <w:pPr>
              <w:tabs>
                <w:tab w:val="left" w:pos="567"/>
                <w:tab w:val="left" w:pos="1134"/>
                <w:tab w:val="left" w:pos="1701"/>
                <w:tab w:val="left" w:pos="2268"/>
                <w:tab w:val="right" w:pos="9072"/>
              </w:tabs>
              <w:rPr>
                <w:rFonts w:ascii="Calibri" w:hAnsi="Calibri" w:cs="Calibri"/>
                <w:b/>
                <w:bCs/>
                <w:sz w:val="22"/>
                <w:szCs w:val="22"/>
              </w:rPr>
            </w:pPr>
            <w:r w:rsidRPr="00653B31">
              <w:rPr>
                <w:rFonts w:ascii="Calibri" w:hAnsi="Calibri" w:cs="Calibri"/>
                <w:b/>
                <w:bCs/>
                <w:sz w:val="22"/>
                <w:szCs w:val="22"/>
              </w:rPr>
              <w:t>Notification of AOB</w:t>
            </w:r>
          </w:p>
          <w:p w14:paraId="7FE5C44D" w14:textId="77777777" w:rsidR="00AC0BA1" w:rsidRPr="00FE18F6" w:rsidRDefault="00AC0BA1" w:rsidP="00FE18F6">
            <w:pPr>
              <w:pStyle w:val="ListParagraph"/>
              <w:numPr>
                <w:ilvl w:val="0"/>
                <w:numId w:val="31"/>
              </w:numPr>
              <w:tabs>
                <w:tab w:val="left" w:pos="567"/>
                <w:tab w:val="left" w:pos="1134"/>
                <w:tab w:val="left" w:pos="1701"/>
                <w:tab w:val="left" w:pos="2268"/>
                <w:tab w:val="right" w:pos="9072"/>
              </w:tabs>
              <w:rPr>
                <w:rFonts w:ascii="Calibri" w:hAnsi="Calibri" w:cs="Calibri"/>
                <w:sz w:val="22"/>
                <w:szCs w:val="22"/>
              </w:rPr>
            </w:pPr>
            <w:r w:rsidRPr="00FE18F6">
              <w:rPr>
                <w:rFonts w:ascii="Calibri" w:hAnsi="Calibri" w:cs="Calibri"/>
                <w:sz w:val="22"/>
                <w:szCs w:val="22"/>
              </w:rPr>
              <w:t>Mental Health Strategy</w:t>
            </w:r>
          </w:p>
        </w:tc>
        <w:tc>
          <w:tcPr>
            <w:tcW w:w="1418" w:type="dxa"/>
          </w:tcPr>
          <w:p w14:paraId="2CA8A91F" w14:textId="77777777" w:rsidR="00AC0BA1" w:rsidRPr="000C2ECF"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65D54EB1" w14:textId="77777777">
        <w:tc>
          <w:tcPr>
            <w:tcW w:w="993" w:type="dxa"/>
          </w:tcPr>
          <w:p w14:paraId="34079BAC" w14:textId="77777777" w:rsidR="00AC0BA1" w:rsidRPr="00653B31" w:rsidRDefault="00AC0BA1" w:rsidP="000F08E2">
            <w:pPr>
              <w:rPr>
                <w:rFonts w:ascii="Calibri" w:hAnsi="Calibri" w:cs="Calibri"/>
                <w:b/>
                <w:bCs/>
                <w:sz w:val="22"/>
                <w:szCs w:val="22"/>
              </w:rPr>
            </w:pPr>
          </w:p>
        </w:tc>
        <w:tc>
          <w:tcPr>
            <w:tcW w:w="8080" w:type="dxa"/>
          </w:tcPr>
          <w:p w14:paraId="22EBE549" w14:textId="77777777" w:rsidR="00AC0BA1" w:rsidRPr="00653B31" w:rsidRDefault="00AC0BA1" w:rsidP="00C61A93">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4EC7E627" w14:textId="77777777" w:rsidR="00AC0BA1" w:rsidRPr="000C2ECF"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549342A7" w14:textId="77777777">
        <w:tc>
          <w:tcPr>
            <w:tcW w:w="993" w:type="dxa"/>
          </w:tcPr>
          <w:p w14:paraId="4338C50D"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73EC5B03" w14:textId="77777777" w:rsidR="00AC0BA1" w:rsidRPr="00653B31" w:rsidRDefault="00AC0BA1" w:rsidP="00E57C6D">
            <w:pPr>
              <w:tabs>
                <w:tab w:val="left" w:pos="567"/>
                <w:tab w:val="left" w:pos="1134"/>
                <w:tab w:val="left" w:pos="1701"/>
                <w:tab w:val="left" w:pos="2268"/>
                <w:tab w:val="right" w:pos="9072"/>
              </w:tabs>
              <w:rPr>
                <w:rFonts w:ascii="Calibri" w:hAnsi="Calibri" w:cs="Calibri"/>
                <w:b/>
                <w:bCs/>
                <w:sz w:val="22"/>
                <w:szCs w:val="22"/>
              </w:rPr>
            </w:pPr>
            <w:r w:rsidRPr="00653B31">
              <w:rPr>
                <w:rFonts w:ascii="Calibri" w:hAnsi="Calibri" w:cs="Calibri"/>
                <w:b/>
                <w:bCs/>
                <w:sz w:val="22"/>
                <w:szCs w:val="22"/>
              </w:rPr>
              <w:t xml:space="preserve">Matters </w:t>
            </w:r>
            <w:r>
              <w:rPr>
                <w:rFonts w:ascii="Calibri" w:hAnsi="Calibri" w:cs="Calibri"/>
                <w:b/>
                <w:bCs/>
                <w:sz w:val="22"/>
                <w:szCs w:val="22"/>
              </w:rPr>
              <w:t>A</w:t>
            </w:r>
            <w:r w:rsidRPr="00653B31">
              <w:rPr>
                <w:rFonts w:ascii="Calibri" w:hAnsi="Calibri" w:cs="Calibri"/>
                <w:b/>
                <w:bCs/>
                <w:sz w:val="22"/>
                <w:szCs w:val="22"/>
              </w:rPr>
              <w:t>rising</w:t>
            </w:r>
          </w:p>
        </w:tc>
        <w:tc>
          <w:tcPr>
            <w:tcW w:w="1418" w:type="dxa"/>
          </w:tcPr>
          <w:p w14:paraId="4D6C7362"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1E145BD4" w14:textId="77777777">
        <w:tc>
          <w:tcPr>
            <w:tcW w:w="993" w:type="dxa"/>
          </w:tcPr>
          <w:p w14:paraId="3070E885" w14:textId="77777777" w:rsidR="00AC0BA1" w:rsidRPr="00DE463F" w:rsidRDefault="00AC0BA1" w:rsidP="00DE463F">
            <w:pPr>
              <w:pStyle w:val="ListParagraph"/>
              <w:numPr>
                <w:ilvl w:val="1"/>
                <w:numId w:val="1"/>
              </w:numPr>
              <w:jc w:val="right"/>
              <w:rPr>
                <w:rFonts w:ascii="Calibri" w:hAnsi="Calibri" w:cs="Calibri"/>
                <w:sz w:val="22"/>
                <w:szCs w:val="22"/>
              </w:rPr>
            </w:pPr>
          </w:p>
        </w:tc>
        <w:tc>
          <w:tcPr>
            <w:tcW w:w="8080" w:type="dxa"/>
          </w:tcPr>
          <w:p w14:paraId="769506B6" w14:textId="77777777" w:rsidR="00AC0BA1" w:rsidRDefault="00AC0BA1"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National Programmes</w:t>
            </w:r>
          </w:p>
          <w:p w14:paraId="4E2F707F" w14:textId="77777777" w:rsidR="00AC0BA1" w:rsidRDefault="00AC0BA1"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SMN is working on the job description for National TPD for Old Age Psychiatry. The advert will be out this week using a generic TPD job description. The start date for the new TPD is to be agreed. If the National TPD is in place shortly, it would be possible to recruit trainees for a February 2017 start. </w:t>
            </w:r>
          </w:p>
          <w:p w14:paraId="0CFBA60F" w14:textId="77777777" w:rsidR="00AC0BA1" w:rsidRDefault="00AC0BA1"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lastRenderedPageBreak/>
              <w:t>The same applies to CAMHS.</w:t>
            </w:r>
          </w:p>
          <w:p w14:paraId="2D1E52D6" w14:textId="77777777" w:rsidR="00AC0BA1" w:rsidRPr="00E57C6D" w:rsidRDefault="00AC0BA1" w:rsidP="00B24FC6">
            <w:pPr>
              <w:tabs>
                <w:tab w:val="left" w:pos="567"/>
                <w:tab w:val="left" w:pos="1134"/>
                <w:tab w:val="left" w:pos="1701"/>
                <w:tab w:val="left" w:pos="2268"/>
                <w:tab w:val="right" w:pos="9072"/>
              </w:tabs>
              <w:rPr>
                <w:rFonts w:ascii="Calibri" w:hAnsi="Calibri" w:cs="Calibri"/>
                <w:sz w:val="22"/>
                <w:szCs w:val="22"/>
              </w:rPr>
            </w:pPr>
          </w:p>
        </w:tc>
        <w:tc>
          <w:tcPr>
            <w:tcW w:w="1418" w:type="dxa"/>
          </w:tcPr>
          <w:p w14:paraId="7F5C96DB" w14:textId="77777777" w:rsidR="00AC0BA1" w:rsidRPr="002852C1" w:rsidRDefault="00AC0BA1" w:rsidP="008D2CFC">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7A58F7A2" w14:textId="77777777">
        <w:tc>
          <w:tcPr>
            <w:tcW w:w="993" w:type="dxa"/>
          </w:tcPr>
          <w:p w14:paraId="0E1388B2" w14:textId="77777777" w:rsidR="00AC0BA1" w:rsidRPr="00DE463F" w:rsidRDefault="00AC0BA1" w:rsidP="00DE463F">
            <w:pPr>
              <w:pStyle w:val="ListParagraph"/>
              <w:numPr>
                <w:ilvl w:val="1"/>
                <w:numId w:val="1"/>
              </w:numPr>
              <w:jc w:val="right"/>
              <w:rPr>
                <w:rFonts w:ascii="Calibri" w:hAnsi="Calibri" w:cs="Calibri"/>
                <w:sz w:val="22"/>
                <w:szCs w:val="22"/>
              </w:rPr>
            </w:pPr>
          </w:p>
        </w:tc>
        <w:tc>
          <w:tcPr>
            <w:tcW w:w="8080" w:type="dxa"/>
          </w:tcPr>
          <w:p w14:paraId="1E6FBC61" w14:textId="77777777" w:rsidR="00AC0BA1" w:rsidRDefault="00AC0BA1"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Shape of Training u</w:t>
            </w:r>
            <w:r w:rsidRPr="00E57C6D">
              <w:rPr>
                <w:rFonts w:ascii="Calibri" w:hAnsi="Calibri" w:cs="Calibri"/>
                <w:sz w:val="22"/>
                <w:szCs w:val="22"/>
              </w:rPr>
              <w:t>pdate</w:t>
            </w:r>
            <w:r>
              <w:rPr>
                <w:rFonts w:ascii="Calibri" w:hAnsi="Calibri" w:cs="Calibri"/>
                <w:sz w:val="22"/>
                <w:szCs w:val="22"/>
              </w:rPr>
              <w:t xml:space="preserve"> </w:t>
            </w:r>
          </w:p>
          <w:p w14:paraId="3F9A930E" w14:textId="77777777" w:rsidR="00AC0BA1" w:rsidRDefault="00AC0BA1"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There is no formal update from Shape of Training. </w:t>
            </w:r>
          </w:p>
          <w:p w14:paraId="2808544F" w14:textId="77777777" w:rsidR="00AC0BA1" w:rsidRDefault="00AC0BA1" w:rsidP="00B24FC6">
            <w:pPr>
              <w:tabs>
                <w:tab w:val="left" w:pos="567"/>
                <w:tab w:val="left" w:pos="1134"/>
                <w:tab w:val="left" w:pos="1701"/>
                <w:tab w:val="left" w:pos="2268"/>
                <w:tab w:val="right" w:pos="9072"/>
              </w:tabs>
              <w:rPr>
                <w:rFonts w:ascii="Calibri" w:hAnsi="Calibri" w:cs="Calibri"/>
                <w:sz w:val="22"/>
                <w:szCs w:val="22"/>
              </w:rPr>
            </w:pPr>
            <w:r w:rsidRPr="003D7B56">
              <w:rPr>
                <w:rFonts w:ascii="Calibri" w:hAnsi="Calibri" w:cs="Calibri"/>
                <w:sz w:val="22"/>
                <w:szCs w:val="22"/>
              </w:rPr>
              <w:t>In connection with this item</w:t>
            </w:r>
            <w:r>
              <w:rPr>
                <w:rFonts w:ascii="Calibri" w:hAnsi="Calibri" w:cs="Calibri"/>
                <w:sz w:val="22"/>
                <w:szCs w:val="22"/>
              </w:rPr>
              <w:t xml:space="preserve"> the </w:t>
            </w:r>
            <w:smartTag w:uri="urn:schemas-microsoft-com:office:smarttags" w:element="stockticker">
              <w:r>
                <w:rPr>
                  <w:rFonts w:ascii="Calibri" w:hAnsi="Calibri" w:cs="Calibri"/>
                  <w:sz w:val="22"/>
                  <w:szCs w:val="22"/>
                </w:rPr>
                <w:t>ETC</w:t>
              </w:r>
            </w:smartTag>
            <w:r>
              <w:rPr>
                <w:rFonts w:ascii="Calibri" w:hAnsi="Calibri" w:cs="Calibri"/>
                <w:sz w:val="22"/>
                <w:szCs w:val="22"/>
              </w:rPr>
              <w:t xml:space="preserve"> has discussed piloting credentialing on Liaison Psychiatry. They would offer a one year pilot credentialing to people with CCT.</w:t>
            </w:r>
          </w:p>
          <w:p w14:paraId="62971478" w14:textId="77777777" w:rsidR="00AC0BA1" w:rsidRDefault="00AC0BA1" w:rsidP="00B24FC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Keep this item on the agenda.</w:t>
            </w:r>
          </w:p>
          <w:p w14:paraId="58F91B28" w14:textId="77777777" w:rsidR="00AC0BA1" w:rsidRPr="00E57C6D" w:rsidRDefault="00AC0BA1" w:rsidP="00B24FC6">
            <w:pPr>
              <w:tabs>
                <w:tab w:val="left" w:pos="567"/>
                <w:tab w:val="left" w:pos="1134"/>
                <w:tab w:val="left" w:pos="1701"/>
                <w:tab w:val="left" w:pos="2268"/>
                <w:tab w:val="right" w:pos="9072"/>
              </w:tabs>
              <w:rPr>
                <w:rFonts w:ascii="Calibri" w:hAnsi="Calibri" w:cs="Calibri"/>
                <w:sz w:val="22"/>
                <w:szCs w:val="22"/>
              </w:rPr>
            </w:pPr>
          </w:p>
        </w:tc>
        <w:tc>
          <w:tcPr>
            <w:tcW w:w="1418" w:type="dxa"/>
          </w:tcPr>
          <w:p w14:paraId="6793A605" w14:textId="77777777" w:rsidR="00AC0BA1" w:rsidRDefault="00AC0BA1" w:rsidP="008D2CFC">
            <w:pPr>
              <w:tabs>
                <w:tab w:val="left" w:pos="567"/>
                <w:tab w:val="left" w:pos="1134"/>
                <w:tab w:val="left" w:pos="1701"/>
                <w:tab w:val="left" w:pos="2268"/>
                <w:tab w:val="right" w:pos="9072"/>
              </w:tabs>
              <w:jc w:val="center"/>
              <w:rPr>
                <w:rFonts w:ascii="Calibri" w:hAnsi="Calibri" w:cs="Calibri"/>
                <w:b/>
                <w:bCs/>
                <w:sz w:val="22"/>
                <w:szCs w:val="22"/>
              </w:rPr>
            </w:pPr>
          </w:p>
          <w:p w14:paraId="2654FB83" w14:textId="77777777" w:rsidR="00AC0BA1" w:rsidRDefault="00AC0BA1" w:rsidP="008D2CFC">
            <w:pPr>
              <w:tabs>
                <w:tab w:val="left" w:pos="567"/>
                <w:tab w:val="left" w:pos="1134"/>
                <w:tab w:val="left" w:pos="1701"/>
                <w:tab w:val="left" w:pos="2268"/>
                <w:tab w:val="right" w:pos="9072"/>
              </w:tabs>
              <w:jc w:val="center"/>
              <w:rPr>
                <w:rFonts w:ascii="Calibri" w:hAnsi="Calibri" w:cs="Calibri"/>
                <w:b/>
                <w:bCs/>
                <w:sz w:val="22"/>
                <w:szCs w:val="22"/>
              </w:rPr>
            </w:pPr>
          </w:p>
          <w:p w14:paraId="2541A76F" w14:textId="77777777" w:rsidR="00AC0BA1" w:rsidRDefault="00AC0BA1" w:rsidP="008D2CFC">
            <w:pPr>
              <w:tabs>
                <w:tab w:val="left" w:pos="567"/>
                <w:tab w:val="left" w:pos="1134"/>
                <w:tab w:val="left" w:pos="1701"/>
                <w:tab w:val="left" w:pos="2268"/>
                <w:tab w:val="right" w:pos="9072"/>
              </w:tabs>
              <w:jc w:val="center"/>
              <w:rPr>
                <w:rFonts w:ascii="Calibri" w:hAnsi="Calibri" w:cs="Calibri"/>
                <w:b/>
                <w:bCs/>
                <w:sz w:val="22"/>
                <w:szCs w:val="22"/>
              </w:rPr>
            </w:pPr>
          </w:p>
          <w:p w14:paraId="62C114CE" w14:textId="77777777" w:rsidR="00AC0BA1" w:rsidRDefault="00AC0BA1" w:rsidP="008D2CFC">
            <w:pPr>
              <w:tabs>
                <w:tab w:val="left" w:pos="567"/>
                <w:tab w:val="left" w:pos="1134"/>
                <w:tab w:val="left" w:pos="1701"/>
                <w:tab w:val="left" w:pos="2268"/>
                <w:tab w:val="right" w:pos="9072"/>
              </w:tabs>
              <w:jc w:val="center"/>
              <w:rPr>
                <w:rFonts w:ascii="Calibri" w:hAnsi="Calibri" w:cs="Calibri"/>
                <w:b/>
                <w:bCs/>
                <w:sz w:val="22"/>
                <w:szCs w:val="22"/>
              </w:rPr>
            </w:pPr>
          </w:p>
          <w:p w14:paraId="2448079E" w14:textId="77777777" w:rsidR="00AC0BA1" w:rsidRPr="002852C1" w:rsidRDefault="00AC0BA1" w:rsidP="008D2CFC">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AC0BA1" w:rsidRPr="00653B31" w14:paraId="52682F50" w14:textId="77777777">
        <w:tc>
          <w:tcPr>
            <w:tcW w:w="993" w:type="dxa"/>
          </w:tcPr>
          <w:p w14:paraId="42210DBE" w14:textId="77777777" w:rsidR="00AC0BA1" w:rsidRPr="00DE463F" w:rsidRDefault="00AC0BA1" w:rsidP="00DE463F">
            <w:pPr>
              <w:pStyle w:val="ListParagraph"/>
              <w:numPr>
                <w:ilvl w:val="1"/>
                <w:numId w:val="1"/>
              </w:numPr>
              <w:jc w:val="right"/>
              <w:rPr>
                <w:rFonts w:ascii="Calibri" w:hAnsi="Calibri" w:cs="Calibri"/>
                <w:sz w:val="22"/>
                <w:szCs w:val="22"/>
              </w:rPr>
            </w:pPr>
          </w:p>
        </w:tc>
        <w:tc>
          <w:tcPr>
            <w:tcW w:w="8080" w:type="dxa"/>
          </w:tcPr>
          <w:p w14:paraId="091910A9"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sidRPr="00E57C6D">
              <w:rPr>
                <w:rFonts w:ascii="Calibri" w:hAnsi="Calibri" w:cs="Calibri"/>
                <w:sz w:val="22"/>
                <w:szCs w:val="22"/>
              </w:rPr>
              <w:t>AMP Training Update</w:t>
            </w:r>
            <w:r>
              <w:rPr>
                <w:rFonts w:ascii="Calibri" w:hAnsi="Calibri" w:cs="Calibri"/>
                <w:sz w:val="22"/>
                <w:szCs w:val="22"/>
              </w:rPr>
              <w:t xml:space="preserve"> </w:t>
            </w:r>
          </w:p>
          <w:p w14:paraId="21A0E6AF"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last meeting of the Steering Group has been postponed, but the work is ongoing.</w:t>
            </w:r>
          </w:p>
          <w:p w14:paraId="34BE7F66"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Associate Postgraduate Deans may be asked to be involved in coordinating </w:t>
            </w:r>
            <w:r w:rsidRPr="003D7B56">
              <w:rPr>
                <w:rFonts w:ascii="Calibri" w:hAnsi="Calibri" w:cs="Calibri"/>
                <w:sz w:val="22"/>
                <w:szCs w:val="22"/>
              </w:rPr>
              <w:t>local</w:t>
            </w:r>
            <w:r w:rsidRPr="008A0069">
              <w:rPr>
                <w:rFonts w:ascii="Calibri" w:hAnsi="Calibri" w:cs="Calibri"/>
                <w:color w:val="FF0000"/>
                <w:sz w:val="22"/>
                <w:szCs w:val="22"/>
              </w:rPr>
              <w:t xml:space="preserve"> </w:t>
            </w:r>
            <w:r>
              <w:rPr>
                <w:rFonts w:ascii="Calibri" w:hAnsi="Calibri" w:cs="Calibri"/>
                <w:sz w:val="22"/>
                <w:szCs w:val="22"/>
              </w:rPr>
              <w:t xml:space="preserve">faculties. Although training will be devolved to Health Boards, NES will retain a coordinating </w:t>
            </w:r>
            <w:r w:rsidRPr="003D7B56">
              <w:rPr>
                <w:rFonts w:ascii="Calibri" w:hAnsi="Calibri" w:cs="Calibri"/>
                <w:sz w:val="22"/>
                <w:szCs w:val="22"/>
              </w:rPr>
              <w:t>role in quality assuring the training.</w:t>
            </w:r>
          </w:p>
          <w:p w14:paraId="0B2A2BE6"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Board discussed briefly the need to set a timetable with a deadline for this training. </w:t>
            </w:r>
          </w:p>
          <w:p w14:paraId="6BE2C0BD"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Keep this item on the agenda.</w:t>
            </w:r>
          </w:p>
          <w:p w14:paraId="7508F69D" w14:textId="77777777" w:rsidR="00AC0BA1" w:rsidRPr="00E57C6D" w:rsidRDefault="00AC0BA1" w:rsidP="000217C8">
            <w:pPr>
              <w:tabs>
                <w:tab w:val="left" w:pos="567"/>
                <w:tab w:val="left" w:pos="1134"/>
                <w:tab w:val="left" w:pos="1701"/>
                <w:tab w:val="left" w:pos="2268"/>
                <w:tab w:val="right" w:pos="9072"/>
              </w:tabs>
              <w:rPr>
                <w:rFonts w:ascii="Calibri" w:hAnsi="Calibri" w:cs="Calibri"/>
                <w:sz w:val="22"/>
                <w:szCs w:val="22"/>
              </w:rPr>
            </w:pPr>
          </w:p>
        </w:tc>
        <w:tc>
          <w:tcPr>
            <w:tcW w:w="1418" w:type="dxa"/>
          </w:tcPr>
          <w:p w14:paraId="73E9CADC"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6B18546D"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1F6BD934"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07786042"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30117894"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294B8CE0" w14:textId="77777777" w:rsidR="00AC0BA1" w:rsidRPr="002852C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AC0BA1" w:rsidRPr="00653B31" w14:paraId="19229F5B" w14:textId="77777777">
        <w:tc>
          <w:tcPr>
            <w:tcW w:w="993" w:type="dxa"/>
          </w:tcPr>
          <w:p w14:paraId="01EBE3E9" w14:textId="77777777" w:rsidR="00AC0BA1" w:rsidRPr="00DE463F" w:rsidRDefault="00AC0BA1" w:rsidP="00DE463F">
            <w:pPr>
              <w:pStyle w:val="ListParagraph"/>
              <w:numPr>
                <w:ilvl w:val="1"/>
                <w:numId w:val="1"/>
              </w:numPr>
              <w:jc w:val="right"/>
              <w:rPr>
                <w:rFonts w:ascii="Calibri" w:hAnsi="Calibri" w:cs="Calibri"/>
                <w:sz w:val="22"/>
                <w:szCs w:val="22"/>
              </w:rPr>
            </w:pPr>
          </w:p>
        </w:tc>
        <w:tc>
          <w:tcPr>
            <w:tcW w:w="8080" w:type="dxa"/>
          </w:tcPr>
          <w:p w14:paraId="51931EEF"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sidRPr="000217C8">
              <w:rPr>
                <w:rFonts w:ascii="Calibri" w:hAnsi="Calibri" w:cs="Calibri"/>
                <w:sz w:val="22"/>
                <w:szCs w:val="22"/>
              </w:rPr>
              <w:t>Specialty Training Committees</w:t>
            </w:r>
          </w:p>
          <w:p w14:paraId="1416A6FF"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MDET is preparing a paper on </w:t>
            </w:r>
            <w:smartTag w:uri="urn:schemas-microsoft-com:office:smarttags" w:element="stockticker">
              <w:r>
                <w:rPr>
                  <w:rFonts w:ascii="Calibri" w:hAnsi="Calibri" w:cs="Calibri"/>
                  <w:sz w:val="22"/>
                  <w:szCs w:val="22"/>
                </w:rPr>
                <w:t>STC</w:t>
              </w:r>
            </w:smartTag>
            <w:r>
              <w:rPr>
                <w:rFonts w:ascii="Calibri" w:hAnsi="Calibri" w:cs="Calibri"/>
                <w:sz w:val="22"/>
                <w:szCs w:val="22"/>
              </w:rPr>
              <w:t xml:space="preserve"> competencies, so it is recommended not to make any changes to STCs until the paper is out. SWa noted that the </w:t>
            </w:r>
            <w:smartTag w:uri="urn:schemas-microsoft-com:office:smarttags" w:element="place">
              <w:r>
                <w:rPr>
                  <w:rFonts w:ascii="Calibri" w:hAnsi="Calibri" w:cs="Calibri"/>
                  <w:sz w:val="22"/>
                  <w:szCs w:val="22"/>
                </w:rPr>
                <w:t xml:space="preserve">East </w:t>
              </w:r>
              <w:smartTag w:uri="urn:schemas-microsoft-com:office:smarttags" w:element="stockticker">
                <w:r>
                  <w:rPr>
                    <w:rFonts w:ascii="Calibri" w:hAnsi="Calibri" w:cs="Calibri"/>
                    <w:sz w:val="22"/>
                    <w:szCs w:val="22"/>
                  </w:rPr>
                  <w:t>STC</w:t>
                </w:r>
              </w:smartTag>
            </w:smartTag>
            <w:r>
              <w:rPr>
                <w:rFonts w:ascii="Calibri" w:hAnsi="Calibri" w:cs="Calibri"/>
                <w:sz w:val="22"/>
                <w:szCs w:val="22"/>
              </w:rPr>
              <w:t xml:space="preserve"> is in transition at the moment, but she will feed back any changes to the group.</w:t>
            </w:r>
          </w:p>
          <w:p w14:paraId="44114BE5"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p>
          <w:p w14:paraId="66996010" w14:textId="77777777" w:rsidR="00AC0BA1" w:rsidRDefault="00AC0BA1"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After this work is complete, the Board will look at the </w:t>
            </w:r>
            <w:smartTag w:uri="urn:schemas-microsoft-com:office:smarttags" w:element="stockticker">
              <w:r>
                <w:rPr>
                  <w:rFonts w:ascii="Calibri" w:hAnsi="Calibri" w:cs="Calibri"/>
                  <w:sz w:val="22"/>
                  <w:szCs w:val="22"/>
                </w:rPr>
                <w:t>STB</w:t>
              </w:r>
            </w:smartTag>
            <w:r>
              <w:rPr>
                <w:rFonts w:ascii="Calibri" w:hAnsi="Calibri" w:cs="Calibri"/>
                <w:sz w:val="22"/>
                <w:szCs w:val="22"/>
              </w:rPr>
              <w:t xml:space="preserve"> membership. </w:t>
            </w:r>
          </w:p>
          <w:p w14:paraId="250737C8" w14:textId="77777777" w:rsidR="00AC0BA1" w:rsidRPr="00E57C6D" w:rsidRDefault="00AC0BA1" w:rsidP="000217C8">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Keep this item on the agenda.</w:t>
            </w:r>
          </w:p>
        </w:tc>
        <w:tc>
          <w:tcPr>
            <w:tcW w:w="1418" w:type="dxa"/>
          </w:tcPr>
          <w:p w14:paraId="20F3B1B3"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3FF4E2CA"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30AD3327"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7F903BDA"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5B550E7C"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6919814A"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1281D059"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AC0BA1" w:rsidRPr="00653B31" w14:paraId="05546B01" w14:textId="77777777">
        <w:tc>
          <w:tcPr>
            <w:tcW w:w="993" w:type="dxa"/>
          </w:tcPr>
          <w:p w14:paraId="6048224D" w14:textId="77777777" w:rsidR="00AC0BA1" w:rsidRPr="007775A8" w:rsidRDefault="00AC0BA1" w:rsidP="00E57C6D">
            <w:pPr>
              <w:rPr>
                <w:rFonts w:ascii="Calibri" w:hAnsi="Calibri" w:cs="Calibri"/>
                <w:b/>
                <w:bCs/>
                <w:color w:val="FF0000"/>
                <w:sz w:val="22"/>
                <w:szCs w:val="22"/>
              </w:rPr>
            </w:pPr>
            <w:r w:rsidRPr="007775A8">
              <w:rPr>
                <w:rFonts w:ascii="Calibri" w:hAnsi="Calibri" w:cs="Calibri"/>
                <w:b/>
                <w:bCs/>
                <w:color w:val="FF0000"/>
                <w:sz w:val="22"/>
                <w:szCs w:val="22"/>
              </w:rPr>
              <w:t xml:space="preserve">         </w:t>
            </w:r>
          </w:p>
        </w:tc>
        <w:tc>
          <w:tcPr>
            <w:tcW w:w="8080" w:type="dxa"/>
          </w:tcPr>
          <w:p w14:paraId="4A58BF4F" w14:textId="77777777" w:rsidR="00AC0BA1" w:rsidRPr="007775A8" w:rsidRDefault="00AC0BA1" w:rsidP="000217C8">
            <w:pPr>
              <w:tabs>
                <w:tab w:val="left" w:pos="567"/>
                <w:tab w:val="left" w:pos="1134"/>
                <w:tab w:val="left" w:pos="1701"/>
                <w:tab w:val="left" w:pos="2268"/>
                <w:tab w:val="right" w:pos="9072"/>
              </w:tabs>
              <w:rPr>
                <w:rFonts w:ascii="Calibri" w:hAnsi="Calibri" w:cs="Calibri"/>
                <w:b/>
                <w:bCs/>
                <w:color w:val="FF0000"/>
                <w:sz w:val="22"/>
                <w:szCs w:val="22"/>
              </w:rPr>
            </w:pPr>
          </w:p>
        </w:tc>
        <w:tc>
          <w:tcPr>
            <w:tcW w:w="1418" w:type="dxa"/>
          </w:tcPr>
          <w:p w14:paraId="49B023A6" w14:textId="77777777" w:rsidR="00AC0BA1" w:rsidRPr="000B0454"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2FC9DD8D" w14:textId="77777777">
        <w:tc>
          <w:tcPr>
            <w:tcW w:w="993" w:type="dxa"/>
          </w:tcPr>
          <w:p w14:paraId="1299B4B9"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2DB6C8E4" w14:textId="77777777" w:rsidR="00AC0BA1" w:rsidRDefault="00AC0BA1" w:rsidP="00344AD1">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Recruitment </w:t>
            </w:r>
          </w:p>
          <w:p w14:paraId="5845A8B2" w14:textId="77777777" w:rsidR="00AC0BA1" w:rsidRDefault="00AC0BA1" w:rsidP="00344AD1">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RP tabled a report paper from the RCPsych Recruitment Committee. The main points were:</w:t>
            </w:r>
          </w:p>
          <w:p w14:paraId="036594A7" w14:textId="77777777" w:rsidR="00AC0BA1" w:rsidRDefault="00AC0BA1" w:rsidP="00344AD1">
            <w:pPr>
              <w:tabs>
                <w:tab w:val="left" w:pos="567"/>
                <w:tab w:val="left" w:pos="1134"/>
                <w:tab w:val="left" w:pos="1701"/>
                <w:tab w:val="left" w:pos="2268"/>
                <w:tab w:val="right" w:pos="9072"/>
              </w:tabs>
              <w:rPr>
                <w:rFonts w:ascii="Calibri" w:hAnsi="Calibri" w:cs="Calibri"/>
                <w:sz w:val="22"/>
                <w:szCs w:val="22"/>
              </w:rPr>
            </w:pPr>
          </w:p>
          <w:p w14:paraId="6B0471EE" w14:textId="77777777" w:rsidR="00AC0BA1" w:rsidRDefault="00AC0BA1" w:rsidP="003D7B56">
            <w:pPr>
              <w:pStyle w:val="ListParagraph"/>
              <w:numPr>
                <w:ilvl w:val="0"/>
                <w:numId w:val="31"/>
              </w:numPr>
              <w:tabs>
                <w:tab w:val="left" w:pos="318"/>
                <w:tab w:val="left" w:pos="1701"/>
                <w:tab w:val="left" w:pos="2268"/>
                <w:tab w:val="right" w:pos="9072"/>
              </w:tabs>
              <w:rPr>
                <w:rFonts w:ascii="Calibri" w:hAnsi="Calibri" w:cs="Calibri"/>
                <w:sz w:val="22"/>
                <w:szCs w:val="22"/>
              </w:rPr>
            </w:pPr>
            <w:r>
              <w:rPr>
                <w:rFonts w:ascii="Calibri" w:hAnsi="Calibri" w:cs="Calibri"/>
                <w:sz w:val="22"/>
                <w:szCs w:val="22"/>
              </w:rPr>
              <w:t xml:space="preserve">CT1 Recruitment: Round 1 Interviews finished. Offers will be released this week. 699 applicants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 xml:space="preserve">, but only 55 applicants in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for 58 posts. </w:t>
            </w:r>
          </w:p>
          <w:p w14:paraId="24939832" w14:textId="77777777" w:rsidR="00AC0BA1" w:rsidRDefault="00AC0BA1" w:rsidP="003D7B56">
            <w:pPr>
              <w:pStyle w:val="ListParagraph"/>
              <w:numPr>
                <w:ilvl w:val="0"/>
                <w:numId w:val="31"/>
              </w:numPr>
              <w:tabs>
                <w:tab w:val="left" w:pos="318"/>
                <w:tab w:val="left" w:pos="1701"/>
                <w:tab w:val="left" w:pos="2268"/>
                <w:tab w:val="right" w:pos="9072"/>
              </w:tabs>
              <w:rPr>
                <w:rFonts w:ascii="Calibri" w:hAnsi="Calibri" w:cs="Calibri"/>
                <w:sz w:val="22"/>
                <w:szCs w:val="22"/>
              </w:rPr>
            </w:pPr>
            <w:r>
              <w:rPr>
                <w:rFonts w:ascii="Calibri" w:hAnsi="Calibri" w:cs="Calibri"/>
                <w:sz w:val="22"/>
                <w:szCs w:val="22"/>
              </w:rPr>
              <w:t xml:space="preserve">ST4 Recruitment: Round 2 closes on Thursday this week. Number of applicants similar to last year. </w:t>
            </w:r>
          </w:p>
          <w:p w14:paraId="4D427CD2" w14:textId="77777777" w:rsidR="00AC0BA1" w:rsidRDefault="00AC0BA1" w:rsidP="003D7B56">
            <w:pPr>
              <w:pStyle w:val="ListParagraph"/>
              <w:numPr>
                <w:ilvl w:val="0"/>
                <w:numId w:val="31"/>
              </w:numPr>
              <w:tabs>
                <w:tab w:val="left" w:pos="318"/>
                <w:tab w:val="left" w:pos="1701"/>
                <w:tab w:val="left" w:pos="2268"/>
                <w:tab w:val="right" w:pos="9072"/>
              </w:tabs>
              <w:rPr>
                <w:rFonts w:ascii="Calibri" w:hAnsi="Calibri" w:cs="Calibri"/>
                <w:sz w:val="22"/>
                <w:szCs w:val="22"/>
              </w:rPr>
            </w:pPr>
            <w:r>
              <w:rPr>
                <w:rFonts w:ascii="Calibri" w:hAnsi="Calibri" w:cs="Calibri"/>
                <w:sz w:val="22"/>
                <w:szCs w:val="22"/>
              </w:rPr>
              <w:t xml:space="preserve">European recruitment: 180 people have registered interest. Hoping to interview 150 and appoint around 50. </w:t>
            </w:r>
          </w:p>
          <w:p w14:paraId="0ABB6925" w14:textId="77777777" w:rsidR="00AC0BA1" w:rsidRDefault="00AC0BA1" w:rsidP="003D7B56">
            <w:pPr>
              <w:pStyle w:val="ListParagraph"/>
              <w:numPr>
                <w:ilvl w:val="0"/>
                <w:numId w:val="31"/>
              </w:numPr>
              <w:tabs>
                <w:tab w:val="left" w:pos="318"/>
                <w:tab w:val="left" w:pos="1701"/>
                <w:tab w:val="left" w:pos="2268"/>
                <w:tab w:val="right" w:pos="9072"/>
              </w:tabs>
              <w:rPr>
                <w:rFonts w:ascii="Calibri" w:hAnsi="Calibri" w:cs="Calibri"/>
                <w:sz w:val="22"/>
                <w:szCs w:val="22"/>
              </w:rPr>
            </w:pPr>
            <w:r>
              <w:rPr>
                <w:rFonts w:ascii="Calibri" w:hAnsi="Calibri" w:cs="Calibri"/>
                <w:sz w:val="22"/>
                <w:szCs w:val="22"/>
              </w:rPr>
              <w:t>Pre-Psychiatry training: LAS appointments and extra support provided for trainees who only need help with their ePortfolio before they can re-apply.</w:t>
            </w:r>
          </w:p>
          <w:p w14:paraId="52BD76A6" w14:textId="77777777" w:rsidR="00AC0BA1" w:rsidRDefault="00AC0BA1" w:rsidP="003D7B56">
            <w:pPr>
              <w:pStyle w:val="ListParagraph"/>
              <w:numPr>
                <w:ilvl w:val="0"/>
                <w:numId w:val="31"/>
              </w:numPr>
              <w:tabs>
                <w:tab w:val="left" w:pos="318"/>
                <w:tab w:val="left" w:pos="1701"/>
                <w:tab w:val="left" w:pos="2268"/>
                <w:tab w:val="right" w:pos="9072"/>
              </w:tabs>
              <w:rPr>
                <w:rFonts w:ascii="Calibri" w:hAnsi="Calibri" w:cs="Calibri"/>
                <w:sz w:val="22"/>
                <w:szCs w:val="22"/>
              </w:rPr>
            </w:pPr>
            <w:r>
              <w:rPr>
                <w:rFonts w:ascii="Calibri" w:hAnsi="Calibri" w:cs="Calibri"/>
                <w:sz w:val="22"/>
                <w:szCs w:val="22"/>
              </w:rPr>
              <w:t xml:space="preserve">Centralisation of CT interviews: this would bring consistency of scoring and process, but there was little support for it. CT1 interviews will remain in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but the Lead Clinician needs to be trained by the College to ensure a standardised process. </w:t>
            </w:r>
            <w:r w:rsidRPr="003D7B56">
              <w:rPr>
                <w:rFonts w:ascii="Calibri" w:hAnsi="Calibri" w:cs="Calibri"/>
                <w:sz w:val="22"/>
                <w:szCs w:val="22"/>
              </w:rPr>
              <w:t>One change this in the process will be that</w:t>
            </w:r>
            <w:r>
              <w:rPr>
                <w:rFonts w:ascii="Calibri" w:hAnsi="Calibri" w:cs="Calibri"/>
                <w:sz w:val="22"/>
                <w:szCs w:val="22"/>
              </w:rPr>
              <w:t xml:space="preserve"> all candidates will be ranked and can be interviewed anywhere for places anywhere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 xml:space="preserve">. </w:t>
            </w:r>
          </w:p>
          <w:p w14:paraId="497D9FB6" w14:textId="77777777" w:rsidR="00AC0BA1" w:rsidRPr="007B3802" w:rsidRDefault="00AC0BA1" w:rsidP="003D7B56">
            <w:pPr>
              <w:pStyle w:val="ListParagraph"/>
              <w:numPr>
                <w:ilvl w:val="0"/>
                <w:numId w:val="31"/>
              </w:numPr>
              <w:tabs>
                <w:tab w:val="left" w:pos="318"/>
                <w:tab w:val="left" w:pos="1701"/>
                <w:tab w:val="left" w:pos="2268"/>
                <w:tab w:val="right" w:pos="9072"/>
              </w:tabs>
              <w:rPr>
                <w:rFonts w:ascii="Calibri" w:hAnsi="Calibri" w:cs="Calibri"/>
                <w:sz w:val="22"/>
                <w:szCs w:val="22"/>
              </w:rPr>
            </w:pP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w:t>
            </w:r>
            <w:r w:rsidRPr="003D7B56">
              <w:rPr>
                <w:rFonts w:ascii="Calibri" w:hAnsi="Calibri" w:cs="Calibri"/>
                <w:sz w:val="22"/>
                <w:szCs w:val="22"/>
              </w:rPr>
              <w:t>currently</w:t>
            </w:r>
            <w:r>
              <w:rPr>
                <w:rFonts w:ascii="Calibri" w:hAnsi="Calibri" w:cs="Calibri"/>
                <w:sz w:val="22"/>
                <w:szCs w:val="22"/>
              </w:rPr>
              <w:t xml:space="preserve"> is one Unit of Application: this was not a College directive and can be changed. It is perceived to put trainees off applying for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 xml:space="preserve">. RP will bring up to MDET’s attention. JR will check with the Recruitment team if applicants would be able to preference the four regions in </w:t>
            </w:r>
            <w:smartTag w:uri="urn:schemas-microsoft-com:office:smarttags" w:element="place">
              <w:smartTag w:uri="urn:schemas-microsoft-com:office:smarttags" w:element="country-region">
                <w:r>
                  <w:rPr>
                    <w:rFonts w:ascii="Calibri" w:hAnsi="Calibri" w:cs="Calibri"/>
                    <w:sz w:val="22"/>
                    <w:szCs w:val="22"/>
                  </w:rPr>
                  <w:t>Scotland</w:t>
                </w:r>
              </w:smartTag>
            </w:smartTag>
            <w:r>
              <w:rPr>
                <w:rFonts w:ascii="Calibri" w:hAnsi="Calibri" w:cs="Calibri"/>
                <w:sz w:val="22"/>
                <w:szCs w:val="22"/>
              </w:rPr>
              <w:t>.</w:t>
            </w:r>
          </w:p>
          <w:p w14:paraId="7364E80C" w14:textId="77777777" w:rsidR="00AC0BA1" w:rsidRPr="007B3802" w:rsidRDefault="00AC0BA1" w:rsidP="00344AD1">
            <w:pPr>
              <w:tabs>
                <w:tab w:val="left" w:pos="567"/>
                <w:tab w:val="left" w:pos="1134"/>
                <w:tab w:val="left" w:pos="1701"/>
                <w:tab w:val="left" w:pos="2268"/>
                <w:tab w:val="right" w:pos="9072"/>
              </w:tabs>
              <w:rPr>
                <w:rFonts w:ascii="Calibri" w:hAnsi="Calibri" w:cs="Calibri"/>
                <w:sz w:val="22"/>
                <w:szCs w:val="22"/>
              </w:rPr>
            </w:pPr>
          </w:p>
        </w:tc>
        <w:tc>
          <w:tcPr>
            <w:tcW w:w="1418" w:type="dxa"/>
          </w:tcPr>
          <w:p w14:paraId="012719E3"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5418C0F3"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54AF1FEA"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5D68400E"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036E3015"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353744AF"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2452CA1D"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17207A87"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5409452A"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02AF37F9"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17030B86"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6ADDD2C5"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5AEBBE29"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20EB08A2"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73B6EB3E"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4B6B92CC"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78EB7DE3"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7D496F3D"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053D6815"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1FCE96EB"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p w14:paraId="53806C11"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p w14:paraId="00BEB8F2" w14:textId="77777777" w:rsidR="00AC0BA1" w:rsidRPr="000B0454"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45AFFB35" w14:textId="77777777">
        <w:tc>
          <w:tcPr>
            <w:tcW w:w="993" w:type="dxa"/>
          </w:tcPr>
          <w:p w14:paraId="6E45488E" w14:textId="77777777" w:rsidR="00AC0BA1" w:rsidRPr="00DE463F" w:rsidRDefault="00AC0BA1" w:rsidP="00DE463F">
            <w:pPr>
              <w:pStyle w:val="ListParagraph"/>
              <w:numPr>
                <w:ilvl w:val="1"/>
                <w:numId w:val="1"/>
              </w:numPr>
              <w:jc w:val="right"/>
              <w:rPr>
                <w:rFonts w:ascii="Calibri" w:hAnsi="Calibri" w:cs="Calibri"/>
                <w:sz w:val="22"/>
                <w:szCs w:val="22"/>
              </w:rPr>
            </w:pPr>
          </w:p>
        </w:tc>
        <w:tc>
          <w:tcPr>
            <w:tcW w:w="8080" w:type="dxa"/>
          </w:tcPr>
          <w:p w14:paraId="72FD6F39" w14:textId="77777777" w:rsidR="00AC0BA1" w:rsidRDefault="00AC0BA1" w:rsidP="00470370">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Overseas Advanced Training Fellowship </w:t>
            </w:r>
          </w:p>
          <w:p w14:paraId="7FA0DB0F" w14:textId="77777777" w:rsidR="00AC0BA1" w:rsidRDefault="00AC0BA1" w:rsidP="00470370">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update. Keep on the agenda.</w:t>
            </w:r>
          </w:p>
          <w:p w14:paraId="5900CA4E" w14:textId="77777777" w:rsidR="00AC0BA1" w:rsidRDefault="00AC0BA1" w:rsidP="00470370">
            <w:pPr>
              <w:tabs>
                <w:tab w:val="left" w:pos="567"/>
                <w:tab w:val="left" w:pos="1134"/>
                <w:tab w:val="left" w:pos="1701"/>
                <w:tab w:val="left" w:pos="2268"/>
                <w:tab w:val="right" w:pos="9072"/>
              </w:tabs>
              <w:rPr>
                <w:rFonts w:ascii="Calibri" w:hAnsi="Calibri" w:cs="Calibri"/>
                <w:sz w:val="22"/>
                <w:szCs w:val="22"/>
              </w:rPr>
            </w:pPr>
          </w:p>
        </w:tc>
        <w:tc>
          <w:tcPr>
            <w:tcW w:w="1418" w:type="dxa"/>
          </w:tcPr>
          <w:p w14:paraId="0E5DF5EB" w14:textId="77777777" w:rsidR="00AC0BA1" w:rsidRPr="006F1177"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AC0BA1" w:rsidRPr="00653B31" w14:paraId="5B44A093" w14:textId="77777777">
        <w:tc>
          <w:tcPr>
            <w:tcW w:w="993" w:type="dxa"/>
          </w:tcPr>
          <w:p w14:paraId="0B44FAFF"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705DBAD6" w14:textId="77777777" w:rsidR="00AC0BA1" w:rsidRPr="001E4C6B" w:rsidRDefault="00AC0BA1" w:rsidP="0052154C">
            <w:pPr>
              <w:tabs>
                <w:tab w:val="left" w:pos="567"/>
                <w:tab w:val="left" w:pos="1134"/>
                <w:tab w:val="left" w:pos="1701"/>
                <w:tab w:val="left" w:pos="2268"/>
                <w:tab w:val="right" w:pos="9072"/>
              </w:tabs>
              <w:rPr>
                <w:rFonts w:ascii="Calibri" w:hAnsi="Calibri" w:cs="Calibri"/>
                <w:sz w:val="22"/>
                <w:szCs w:val="22"/>
              </w:rPr>
            </w:pPr>
            <w:r>
              <w:rPr>
                <w:rFonts w:ascii="Calibri" w:hAnsi="Calibri" w:cs="Calibri"/>
                <w:b/>
                <w:bCs/>
                <w:sz w:val="22"/>
                <w:szCs w:val="22"/>
              </w:rPr>
              <w:t>Workforce</w:t>
            </w:r>
          </w:p>
        </w:tc>
        <w:tc>
          <w:tcPr>
            <w:tcW w:w="1418" w:type="dxa"/>
          </w:tcPr>
          <w:p w14:paraId="56D59868" w14:textId="77777777" w:rsidR="00AC0BA1" w:rsidRPr="006F1177"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0D80832C" w14:textId="77777777">
        <w:tc>
          <w:tcPr>
            <w:tcW w:w="993" w:type="dxa"/>
          </w:tcPr>
          <w:p w14:paraId="72D11C96" w14:textId="77777777" w:rsidR="00AC0BA1" w:rsidRDefault="00AC0BA1" w:rsidP="0049521D">
            <w:pPr>
              <w:pStyle w:val="ListParagraph"/>
              <w:ind w:left="0" w:firstLine="176"/>
              <w:rPr>
                <w:rFonts w:ascii="Calibri" w:hAnsi="Calibri" w:cs="Calibri"/>
                <w:sz w:val="22"/>
                <w:szCs w:val="22"/>
              </w:rPr>
            </w:pPr>
          </w:p>
        </w:tc>
        <w:tc>
          <w:tcPr>
            <w:tcW w:w="8080" w:type="dxa"/>
          </w:tcPr>
          <w:p w14:paraId="5B42A9FD"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Work is ongoing on the College census.</w:t>
            </w:r>
          </w:p>
          <w:p w14:paraId="278046B9"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group discussed briefly the increasing number of trainees working LTFT and their </w:t>
            </w:r>
            <w:r>
              <w:rPr>
                <w:rFonts w:ascii="Calibri" w:hAnsi="Calibri" w:cs="Calibri"/>
                <w:sz w:val="22"/>
                <w:szCs w:val="22"/>
              </w:rPr>
              <w:lastRenderedPageBreak/>
              <w:t>impact in the rotas. The Regional Workforce groups would know the exact number of junior doctors working part-time.</w:t>
            </w:r>
          </w:p>
          <w:p w14:paraId="7F25EBB0"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p>
          <w:p w14:paraId="6CCFBFE3"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SWi noted that SAS posts had been advertised in Grampian but had failed to recruit. The plan was now to advertise them as Associate Specialists to incentivise recruitment. There are a number of unfilled SAS posts in Forensic Psychiatry in </w:t>
            </w:r>
            <w:smartTag w:uri="urn:schemas-microsoft-com:office:smarttags" w:element="place">
              <w:smartTag w:uri="urn:schemas-microsoft-com:office:smarttags" w:element="country-region">
                <w:r>
                  <w:rPr>
                    <w:rFonts w:ascii="Calibri" w:hAnsi="Calibri" w:cs="Calibri"/>
                    <w:sz w:val="22"/>
                    <w:szCs w:val="22"/>
                  </w:rPr>
                  <w:t>England</w:t>
                </w:r>
              </w:smartTag>
            </w:smartTag>
            <w:r>
              <w:rPr>
                <w:rFonts w:ascii="Calibri" w:hAnsi="Calibri" w:cs="Calibri"/>
                <w:sz w:val="22"/>
                <w:szCs w:val="22"/>
              </w:rPr>
              <w:t xml:space="preserve"> that had been renamed as Physician Assistants. The GMC had expressed concern about these posts as the Physician Assistants are unregulated and are not allowed to prescribe. The group acknowledged the value of the Advance Nurse Practitioners.</w:t>
            </w:r>
          </w:p>
          <w:p w14:paraId="79015887"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43AE36FE" w14:textId="77777777" w:rsidR="00AC0BA1" w:rsidRPr="00920F82"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71AF9304" w14:textId="77777777">
        <w:tc>
          <w:tcPr>
            <w:tcW w:w="993" w:type="dxa"/>
          </w:tcPr>
          <w:p w14:paraId="1634DABF"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04B887DD" w14:textId="77777777" w:rsidR="00AC0BA1" w:rsidRPr="00653B31" w:rsidRDefault="00AC0BA1" w:rsidP="008A2E65">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Dual Training</w:t>
            </w:r>
          </w:p>
        </w:tc>
        <w:tc>
          <w:tcPr>
            <w:tcW w:w="1418" w:type="dxa"/>
          </w:tcPr>
          <w:p w14:paraId="3640DEC9"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5BDBC358" w14:textId="77777777">
        <w:tc>
          <w:tcPr>
            <w:tcW w:w="993" w:type="dxa"/>
          </w:tcPr>
          <w:p w14:paraId="77A80406" w14:textId="77777777" w:rsidR="00AC0BA1" w:rsidRPr="00DE463F" w:rsidRDefault="00AC0BA1" w:rsidP="00DE463F">
            <w:pPr>
              <w:pStyle w:val="ListParagraph"/>
              <w:numPr>
                <w:ilvl w:val="1"/>
                <w:numId w:val="1"/>
              </w:numPr>
              <w:jc w:val="right"/>
              <w:rPr>
                <w:rFonts w:ascii="Calibri" w:hAnsi="Calibri" w:cs="Calibri"/>
                <w:sz w:val="22"/>
                <w:szCs w:val="22"/>
              </w:rPr>
            </w:pPr>
          </w:p>
        </w:tc>
        <w:tc>
          <w:tcPr>
            <w:tcW w:w="8080" w:type="dxa"/>
          </w:tcPr>
          <w:p w14:paraId="03AF58E3"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sidRPr="008A2E65">
              <w:rPr>
                <w:rFonts w:ascii="Calibri" w:hAnsi="Calibri" w:cs="Calibri"/>
                <w:sz w:val="22"/>
                <w:szCs w:val="22"/>
              </w:rPr>
              <w:t>Forensic Psychotherapy</w:t>
            </w:r>
          </w:p>
          <w:p w14:paraId="78F1B5EF" w14:textId="77777777" w:rsidR="00AC0BA1" w:rsidRPr="003D7B56" w:rsidRDefault="00AC0BA1" w:rsidP="00C61A93">
            <w:pPr>
              <w:tabs>
                <w:tab w:val="left" w:pos="567"/>
                <w:tab w:val="left" w:pos="1134"/>
                <w:tab w:val="left" w:pos="1701"/>
                <w:tab w:val="left" w:pos="2268"/>
                <w:tab w:val="right" w:pos="9072"/>
              </w:tabs>
              <w:rPr>
                <w:rFonts w:ascii="Calibri" w:hAnsi="Calibri" w:cs="Calibri"/>
                <w:sz w:val="22"/>
                <w:szCs w:val="22"/>
              </w:rPr>
            </w:pPr>
            <w:r w:rsidRPr="003D7B56">
              <w:rPr>
                <w:rFonts w:ascii="Calibri" w:hAnsi="Calibri" w:cs="Calibri"/>
                <w:sz w:val="22"/>
                <w:szCs w:val="22"/>
              </w:rPr>
              <w:t>Two</w:t>
            </w:r>
            <w:r w:rsidR="003D7B56" w:rsidRPr="003D7B56">
              <w:rPr>
                <w:rFonts w:ascii="Calibri" w:hAnsi="Calibri" w:cs="Calibri"/>
                <w:sz w:val="22"/>
                <w:szCs w:val="22"/>
              </w:rPr>
              <w:t xml:space="preserve"> applicants have shown interest</w:t>
            </w:r>
            <w:r w:rsidRPr="003D7B56">
              <w:rPr>
                <w:rFonts w:ascii="Calibri" w:hAnsi="Calibri" w:cs="Calibri"/>
                <w:sz w:val="22"/>
                <w:szCs w:val="22"/>
              </w:rPr>
              <w:t xml:space="preserve"> in this post.</w:t>
            </w:r>
          </w:p>
          <w:p w14:paraId="6BDD77E0" w14:textId="77777777" w:rsidR="00AC0BA1" w:rsidRPr="008A2E65"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2A4CB580" w14:textId="77777777" w:rsidR="00AC0BA1" w:rsidRPr="00D4706A"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8A2E65" w14:paraId="5BB9406F" w14:textId="77777777">
        <w:tc>
          <w:tcPr>
            <w:tcW w:w="993" w:type="dxa"/>
          </w:tcPr>
          <w:p w14:paraId="18E1EAA0" w14:textId="77777777" w:rsidR="00AC0BA1" w:rsidRPr="00DE463F" w:rsidRDefault="00AC0BA1" w:rsidP="00DE463F">
            <w:pPr>
              <w:pStyle w:val="ListParagraph"/>
              <w:numPr>
                <w:ilvl w:val="1"/>
                <w:numId w:val="1"/>
              </w:numPr>
              <w:jc w:val="right"/>
              <w:rPr>
                <w:rFonts w:ascii="Calibri" w:hAnsi="Calibri" w:cs="Calibri"/>
                <w:sz w:val="22"/>
                <w:szCs w:val="22"/>
              </w:rPr>
            </w:pPr>
          </w:p>
        </w:tc>
        <w:tc>
          <w:tcPr>
            <w:tcW w:w="8080" w:type="dxa"/>
          </w:tcPr>
          <w:p w14:paraId="2DF2C5EE" w14:textId="77777777" w:rsidR="00AC0BA1" w:rsidRDefault="00AC0BA1" w:rsidP="008A2E6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Other Dual posts</w:t>
            </w:r>
          </w:p>
          <w:p w14:paraId="55A01214" w14:textId="77777777" w:rsidR="00AC0BA1" w:rsidRDefault="00AC0BA1" w:rsidP="008A2E6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CAMHS/ID is to be discussed at the </w:t>
            </w:r>
            <w:smartTag w:uri="urn:schemas-microsoft-com:office:smarttags" w:element="stockticker">
              <w:r>
                <w:rPr>
                  <w:rFonts w:ascii="Calibri" w:hAnsi="Calibri" w:cs="Calibri"/>
                  <w:sz w:val="22"/>
                  <w:szCs w:val="22"/>
                </w:rPr>
                <w:t>STC</w:t>
              </w:r>
            </w:smartTag>
            <w:r>
              <w:rPr>
                <w:rFonts w:ascii="Calibri" w:hAnsi="Calibri" w:cs="Calibri"/>
                <w:sz w:val="22"/>
                <w:szCs w:val="22"/>
              </w:rPr>
              <w:t xml:space="preserve"> next week.</w:t>
            </w:r>
          </w:p>
          <w:p w14:paraId="78E26234" w14:textId="77777777" w:rsidR="00AC0BA1" w:rsidRDefault="00AC0BA1" w:rsidP="008A2E65">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General Adult/OA in </w:t>
            </w:r>
            <w:smartTag w:uri="urn:schemas-microsoft-com:office:smarttags" w:element="place">
              <w:smartTag w:uri="urn:schemas-microsoft-com:office:smarttags" w:element="City">
                <w:r>
                  <w:rPr>
                    <w:rFonts w:ascii="Calibri" w:hAnsi="Calibri" w:cs="Calibri"/>
                    <w:sz w:val="22"/>
                    <w:szCs w:val="22"/>
                  </w:rPr>
                  <w:t>Aberdeen</w:t>
                </w:r>
              </w:smartTag>
            </w:smartTag>
            <w:r>
              <w:rPr>
                <w:rFonts w:ascii="Calibri" w:hAnsi="Calibri" w:cs="Calibri"/>
                <w:sz w:val="22"/>
                <w:szCs w:val="22"/>
              </w:rPr>
              <w:t xml:space="preserve">. </w:t>
            </w:r>
          </w:p>
          <w:p w14:paraId="1FDE5609" w14:textId="77777777" w:rsidR="00AC0BA1" w:rsidRPr="008A2E65" w:rsidRDefault="00AC0BA1" w:rsidP="008A2E65">
            <w:pPr>
              <w:tabs>
                <w:tab w:val="left" w:pos="567"/>
                <w:tab w:val="left" w:pos="1134"/>
                <w:tab w:val="left" w:pos="1701"/>
                <w:tab w:val="left" w:pos="2268"/>
                <w:tab w:val="right" w:pos="9072"/>
              </w:tabs>
              <w:rPr>
                <w:rFonts w:ascii="Calibri" w:hAnsi="Calibri" w:cs="Calibri"/>
                <w:sz w:val="22"/>
                <w:szCs w:val="22"/>
              </w:rPr>
            </w:pPr>
          </w:p>
        </w:tc>
        <w:tc>
          <w:tcPr>
            <w:tcW w:w="1418" w:type="dxa"/>
          </w:tcPr>
          <w:p w14:paraId="2F975589" w14:textId="77777777" w:rsidR="00AC0BA1" w:rsidRPr="00D4706A" w:rsidRDefault="00AC0BA1" w:rsidP="00D4706A">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7860C95B" w14:textId="77777777">
        <w:tc>
          <w:tcPr>
            <w:tcW w:w="993" w:type="dxa"/>
          </w:tcPr>
          <w:p w14:paraId="6CE9D017"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60E10687" w14:textId="77777777" w:rsidR="00AC0BA1" w:rsidRDefault="00AC0BA1" w:rsidP="00E9118C">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QM/QI</w:t>
            </w:r>
          </w:p>
          <w:p w14:paraId="33C452C5" w14:textId="77777777" w:rsidR="00AC0BA1" w:rsidRDefault="00AC0BA1" w:rsidP="00E9118C">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TS noted that they are trying to align sQMG dates to the </w:t>
            </w:r>
            <w:smartTag w:uri="urn:schemas-microsoft-com:office:smarttags" w:element="stockticker">
              <w:r>
                <w:rPr>
                  <w:rFonts w:ascii="Calibri" w:hAnsi="Calibri" w:cs="Calibri"/>
                  <w:sz w:val="22"/>
                  <w:szCs w:val="22"/>
                </w:rPr>
                <w:t>STB</w:t>
              </w:r>
            </w:smartTag>
            <w:r>
              <w:rPr>
                <w:rFonts w:ascii="Calibri" w:hAnsi="Calibri" w:cs="Calibri"/>
                <w:sz w:val="22"/>
                <w:szCs w:val="22"/>
              </w:rPr>
              <w:t>.</w:t>
            </w:r>
          </w:p>
          <w:p w14:paraId="0DA80E5C" w14:textId="77777777" w:rsidR="00AC0BA1" w:rsidRDefault="00AC0BA1" w:rsidP="00E9118C">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Two documents with a report and a schedule for the year had been distributed. </w:t>
            </w:r>
          </w:p>
          <w:p w14:paraId="033B9B25" w14:textId="77777777" w:rsidR="00AC0BA1" w:rsidRDefault="00AC0BA1" w:rsidP="00E9118C">
            <w:pPr>
              <w:tabs>
                <w:tab w:val="left" w:pos="567"/>
                <w:tab w:val="left" w:pos="1134"/>
                <w:tab w:val="left" w:pos="1701"/>
                <w:tab w:val="left" w:pos="2268"/>
                <w:tab w:val="right" w:pos="9072"/>
              </w:tabs>
              <w:rPr>
                <w:rFonts w:ascii="Calibri" w:hAnsi="Calibri" w:cs="Calibri"/>
                <w:sz w:val="22"/>
                <w:szCs w:val="22"/>
              </w:rPr>
            </w:pPr>
          </w:p>
          <w:p w14:paraId="20BB8501" w14:textId="77777777" w:rsidR="00AC0BA1" w:rsidRPr="002E4F37" w:rsidRDefault="00AC0BA1" w:rsidP="00E9118C">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Regional Advisers are welcome to attend the visit’s feedback sessions. The role of the Associate Deans in the visits was still unclear. It was felt that the feedback session was more appropriate for the LEP team. These points will be discussed at the sQMG after the current </w:t>
            </w:r>
            <w:smartTag w:uri="urn:schemas-microsoft-com:office:smarttags" w:element="stockticker">
              <w:r>
                <w:rPr>
                  <w:rFonts w:ascii="Calibri" w:hAnsi="Calibri" w:cs="Calibri"/>
                  <w:sz w:val="22"/>
                  <w:szCs w:val="22"/>
                </w:rPr>
                <w:t>STB</w:t>
              </w:r>
            </w:smartTag>
            <w:r>
              <w:rPr>
                <w:rFonts w:ascii="Calibri" w:hAnsi="Calibri" w:cs="Calibri"/>
                <w:sz w:val="22"/>
                <w:szCs w:val="22"/>
              </w:rPr>
              <w:t>.</w:t>
            </w:r>
          </w:p>
          <w:p w14:paraId="54EA316F" w14:textId="77777777" w:rsidR="00AC0BA1" w:rsidRDefault="00AC0BA1" w:rsidP="00E9118C">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37775767"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139A16DE" w14:textId="77777777">
        <w:tc>
          <w:tcPr>
            <w:tcW w:w="993" w:type="dxa"/>
          </w:tcPr>
          <w:p w14:paraId="34199814"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54EC0005" w14:textId="77777777" w:rsidR="00AC0BA1" w:rsidRDefault="00AC0BA1" w:rsidP="00FF2C27">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ST OA Psychotherapy competencies</w:t>
            </w:r>
          </w:p>
          <w:p w14:paraId="7CC9A7F7" w14:textId="77777777" w:rsidR="00AC0BA1" w:rsidRDefault="00AC0BA1" w:rsidP="00FF2C2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JR informed on the ongoing work in the assessment of ST Old Age competencies. The level 1 form does not correspond with the effective experience of the trainees. It is felt that the form is mismatched with the curriculum. The Board felt that as long as the experience obtained fulfilled curriculum competencies it should be ok. </w:t>
            </w:r>
          </w:p>
          <w:p w14:paraId="5F3D9B00" w14:textId="77777777" w:rsidR="00AC0BA1" w:rsidRPr="002E4F37" w:rsidRDefault="00AC0BA1" w:rsidP="00FF2C2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JR will email all Old Age TPDs to reassure them of the point above. The item will be kept on the agenda.</w:t>
            </w:r>
          </w:p>
          <w:p w14:paraId="59703AF8" w14:textId="77777777" w:rsidR="00AC0BA1" w:rsidRDefault="00AC0BA1" w:rsidP="00FF2C27">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4193327B"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47047239"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109ED0DF"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37BFBE86"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51FCE768"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6E465A9E"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p w14:paraId="1C0F5770"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Agenda</w:t>
            </w:r>
          </w:p>
        </w:tc>
      </w:tr>
      <w:tr w:rsidR="00AC0BA1" w:rsidRPr="00653B31" w14:paraId="194E2C67" w14:textId="77777777">
        <w:tc>
          <w:tcPr>
            <w:tcW w:w="993" w:type="dxa"/>
          </w:tcPr>
          <w:p w14:paraId="196BF873"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5E271749" w14:textId="77777777" w:rsidR="00AC0BA1" w:rsidRDefault="00AC0BA1" w:rsidP="00FF2C27">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Higher Trainees doing private work</w:t>
            </w:r>
          </w:p>
          <w:p w14:paraId="1CB53E9D" w14:textId="77777777" w:rsidR="00AC0BA1" w:rsidRDefault="00AC0BA1" w:rsidP="00FF2C2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group had a lengthy discussion about trainees doing private work. Trainees are currently required to state clearly that they are not CCT holders and their private work has to be under consultant supervision. </w:t>
            </w:r>
          </w:p>
          <w:p w14:paraId="702FC082" w14:textId="77777777" w:rsidR="00AC0BA1" w:rsidRDefault="00AC0BA1" w:rsidP="00FF2C27">
            <w:pPr>
              <w:tabs>
                <w:tab w:val="left" w:pos="567"/>
                <w:tab w:val="left" w:pos="1134"/>
                <w:tab w:val="left" w:pos="1701"/>
                <w:tab w:val="left" w:pos="2268"/>
                <w:tab w:val="right" w:pos="9072"/>
              </w:tabs>
              <w:rPr>
                <w:rFonts w:ascii="Calibri" w:hAnsi="Calibri" w:cs="Calibri"/>
                <w:sz w:val="22"/>
                <w:szCs w:val="22"/>
              </w:rPr>
            </w:pPr>
          </w:p>
          <w:p w14:paraId="72F93342" w14:textId="77777777" w:rsidR="00AC0BA1" w:rsidRPr="00A76511" w:rsidRDefault="00AC0BA1" w:rsidP="00FF2C27">
            <w:pPr>
              <w:tabs>
                <w:tab w:val="left" w:pos="567"/>
                <w:tab w:val="left" w:pos="1134"/>
                <w:tab w:val="left" w:pos="1701"/>
                <w:tab w:val="left" w:pos="2268"/>
                <w:tab w:val="right" w:pos="9072"/>
              </w:tabs>
              <w:rPr>
                <w:rFonts w:ascii="Calibri" w:hAnsi="Calibri" w:cs="Calibri"/>
                <w:color w:val="FF0000"/>
                <w:sz w:val="22"/>
                <w:szCs w:val="22"/>
              </w:rPr>
            </w:pPr>
            <w:r>
              <w:rPr>
                <w:rFonts w:ascii="Calibri" w:hAnsi="Calibri" w:cs="Calibri"/>
                <w:sz w:val="22"/>
                <w:szCs w:val="22"/>
              </w:rPr>
              <w:t xml:space="preserve">There has been an issue where trainees are asked for a second opinion report in a variety of CTOs, including contested CTOs, and not making clear their status as trainees. </w:t>
            </w:r>
            <w:r w:rsidRPr="003D7B56">
              <w:rPr>
                <w:rFonts w:ascii="Calibri" w:hAnsi="Calibri" w:cs="Calibri"/>
                <w:sz w:val="22"/>
                <w:szCs w:val="22"/>
              </w:rPr>
              <w:t>This is not always regulated at ARCP as trainees have not always been declaring this work on SOAR.</w:t>
            </w:r>
            <w:r w:rsidRPr="00A76511">
              <w:rPr>
                <w:rFonts w:ascii="Calibri" w:hAnsi="Calibri" w:cs="Calibri"/>
                <w:color w:val="FF0000"/>
                <w:sz w:val="22"/>
                <w:szCs w:val="22"/>
              </w:rPr>
              <w:t xml:space="preserve"> </w:t>
            </w:r>
          </w:p>
          <w:p w14:paraId="5D306AE1" w14:textId="77777777" w:rsidR="00AC0BA1" w:rsidRPr="00A76511" w:rsidRDefault="00AC0BA1" w:rsidP="00FF2C27">
            <w:pPr>
              <w:tabs>
                <w:tab w:val="left" w:pos="567"/>
                <w:tab w:val="left" w:pos="1134"/>
                <w:tab w:val="left" w:pos="1701"/>
                <w:tab w:val="left" w:pos="2268"/>
                <w:tab w:val="right" w:pos="9072"/>
              </w:tabs>
              <w:rPr>
                <w:rFonts w:ascii="Calibri" w:hAnsi="Calibri" w:cs="Calibri"/>
                <w:color w:val="FF0000"/>
                <w:sz w:val="22"/>
                <w:szCs w:val="22"/>
              </w:rPr>
            </w:pPr>
          </w:p>
          <w:p w14:paraId="258115FA" w14:textId="77777777" w:rsidR="00AC0BA1" w:rsidRDefault="00AC0BA1" w:rsidP="00FF2C2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It was agreed that trainees need to be told clearly that they have to report any medical activity at their ARCP. Some private reports for court are </w:t>
            </w:r>
            <w:r w:rsidRPr="003D7B56">
              <w:rPr>
                <w:rFonts w:ascii="Calibri" w:hAnsi="Calibri" w:cs="Calibri"/>
                <w:sz w:val="22"/>
                <w:szCs w:val="22"/>
              </w:rPr>
              <w:t>required for training purposes</w:t>
            </w:r>
            <w:r>
              <w:rPr>
                <w:rFonts w:ascii="Calibri" w:hAnsi="Calibri" w:cs="Calibri"/>
                <w:sz w:val="22"/>
                <w:szCs w:val="22"/>
              </w:rPr>
              <w:t xml:space="preserve"> so this will have to be kept into account when issuing guidance for trainees. A second opinion for a </w:t>
            </w:r>
            <w:smartTag w:uri="urn:schemas-microsoft-com:office:smarttags" w:element="stockticker">
              <w:r>
                <w:rPr>
                  <w:rFonts w:ascii="Calibri" w:hAnsi="Calibri" w:cs="Calibri"/>
                  <w:sz w:val="22"/>
                  <w:szCs w:val="22"/>
                </w:rPr>
                <w:t>CTO</w:t>
              </w:r>
            </w:smartTag>
            <w:r>
              <w:rPr>
                <w:rFonts w:ascii="Calibri" w:hAnsi="Calibri" w:cs="Calibri"/>
                <w:sz w:val="22"/>
                <w:szCs w:val="22"/>
              </w:rPr>
              <w:t xml:space="preserve"> is a gray area not mentioned in the current guidance so any activity in this sense should be mentioned at ARCP.</w:t>
            </w:r>
          </w:p>
          <w:p w14:paraId="6434E24C" w14:textId="77777777" w:rsidR="00AC0BA1" w:rsidRDefault="00AC0BA1" w:rsidP="00FF2C27">
            <w:pPr>
              <w:tabs>
                <w:tab w:val="left" w:pos="567"/>
                <w:tab w:val="left" w:pos="1134"/>
                <w:tab w:val="left" w:pos="1701"/>
                <w:tab w:val="left" w:pos="2268"/>
                <w:tab w:val="right" w:pos="9072"/>
              </w:tabs>
              <w:rPr>
                <w:rFonts w:ascii="Calibri" w:hAnsi="Calibri" w:cs="Calibri"/>
                <w:sz w:val="22"/>
                <w:szCs w:val="22"/>
              </w:rPr>
            </w:pPr>
          </w:p>
          <w:p w14:paraId="5BDA6C94" w14:textId="77777777" w:rsidR="00AC0BA1" w:rsidRDefault="00AC0BA1" w:rsidP="00FF2C2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Deanery advice will be issued stating:</w:t>
            </w:r>
          </w:p>
          <w:p w14:paraId="658443FA" w14:textId="77777777" w:rsidR="00AC0BA1" w:rsidRDefault="00AC0BA1" w:rsidP="00F95D06">
            <w:pPr>
              <w:pStyle w:val="ListParagraph"/>
              <w:numPr>
                <w:ilvl w:val="0"/>
                <w:numId w:val="33"/>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lastRenderedPageBreak/>
              <w:t>Trainees should work under supervision of a CCT holder from the NHS</w:t>
            </w:r>
          </w:p>
          <w:p w14:paraId="1E30C256" w14:textId="77777777" w:rsidR="00AC0BA1" w:rsidRDefault="00AC0BA1" w:rsidP="00F95D06">
            <w:pPr>
              <w:pStyle w:val="ListParagraph"/>
              <w:numPr>
                <w:ilvl w:val="0"/>
                <w:numId w:val="33"/>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Trainees have to declare their private work at ARCP</w:t>
            </w:r>
          </w:p>
          <w:p w14:paraId="4F9C2207" w14:textId="77777777" w:rsidR="00AC0BA1" w:rsidRDefault="00AC0BA1" w:rsidP="00F95D06">
            <w:pPr>
              <w:pStyle w:val="ListParagraph"/>
              <w:numPr>
                <w:ilvl w:val="0"/>
                <w:numId w:val="33"/>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If there is conflict of interest this should be highlighted and addressed.</w:t>
            </w:r>
          </w:p>
          <w:p w14:paraId="33D236A4" w14:textId="77777777" w:rsidR="00AC0BA1" w:rsidRDefault="00AC0BA1" w:rsidP="00F95D06">
            <w:pPr>
              <w:tabs>
                <w:tab w:val="left" w:pos="567"/>
                <w:tab w:val="left" w:pos="1134"/>
                <w:tab w:val="left" w:pos="1701"/>
                <w:tab w:val="left" w:pos="2268"/>
                <w:tab w:val="right" w:pos="9072"/>
              </w:tabs>
              <w:rPr>
                <w:rFonts w:ascii="Calibri" w:hAnsi="Calibri" w:cs="Calibri"/>
                <w:sz w:val="22"/>
                <w:szCs w:val="22"/>
              </w:rPr>
            </w:pPr>
          </w:p>
          <w:p w14:paraId="22871216" w14:textId="77777777" w:rsidR="00AC0BA1" w:rsidRDefault="00AC0BA1" w:rsidP="00F95D06">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RP, JC, SMN and RMV will draft the guidance and will ask Stewart Irvine to send out on behalf of the Deanery.</w:t>
            </w:r>
          </w:p>
          <w:p w14:paraId="32CDAE09" w14:textId="77777777" w:rsidR="00786E47" w:rsidRDefault="00786E47" w:rsidP="00F95D06">
            <w:pPr>
              <w:tabs>
                <w:tab w:val="left" w:pos="567"/>
                <w:tab w:val="left" w:pos="1134"/>
                <w:tab w:val="left" w:pos="1701"/>
                <w:tab w:val="left" w:pos="2268"/>
                <w:tab w:val="right" w:pos="9072"/>
              </w:tabs>
              <w:rPr>
                <w:rFonts w:ascii="Calibri" w:hAnsi="Calibri" w:cs="Calibri"/>
                <w:sz w:val="22"/>
                <w:szCs w:val="22"/>
              </w:rPr>
            </w:pPr>
          </w:p>
          <w:p w14:paraId="179A5328" w14:textId="77777777" w:rsidR="00786E47" w:rsidRPr="00F95D06" w:rsidRDefault="00786E47" w:rsidP="00F95D06">
            <w:pPr>
              <w:tabs>
                <w:tab w:val="left" w:pos="567"/>
                <w:tab w:val="left" w:pos="1134"/>
                <w:tab w:val="left" w:pos="1701"/>
                <w:tab w:val="left" w:pos="2268"/>
                <w:tab w:val="right" w:pos="9072"/>
              </w:tabs>
              <w:rPr>
                <w:rFonts w:ascii="Calibri" w:hAnsi="Calibri" w:cs="Calibri"/>
                <w:sz w:val="22"/>
                <w:szCs w:val="22"/>
              </w:rPr>
            </w:pPr>
            <w:r w:rsidRPr="00786E47">
              <w:rPr>
                <w:rFonts w:ascii="Calibri" w:hAnsi="Calibri" w:cs="Calibri"/>
                <w:sz w:val="22"/>
                <w:szCs w:val="22"/>
              </w:rPr>
              <w:t>TC stated that trainees doing external work of the nature discussed could have potential for reputational damage if not addressed but he was satisfied that the proposal for the Deanery to issue guidance would deal with the issue.</w:t>
            </w:r>
          </w:p>
          <w:p w14:paraId="1674EEBD" w14:textId="77777777" w:rsidR="00AC0BA1" w:rsidRPr="0092368B" w:rsidRDefault="00AC0BA1" w:rsidP="00FF2C27">
            <w:pPr>
              <w:tabs>
                <w:tab w:val="left" w:pos="567"/>
                <w:tab w:val="left" w:pos="1134"/>
                <w:tab w:val="left" w:pos="1701"/>
                <w:tab w:val="left" w:pos="2268"/>
                <w:tab w:val="right" w:pos="9072"/>
              </w:tabs>
              <w:rPr>
                <w:rFonts w:ascii="Calibri" w:hAnsi="Calibri" w:cs="Calibri"/>
                <w:sz w:val="22"/>
                <w:szCs w:val="22"/>
              </w:rPr>
            </w:pPr>
          </w:p>
        </w:tc>
        <w:tc>
          <w:tcPr>
            <w:tcW w:w="1418" w:type="dxa"/>
          </w:tcPr>
          <w:p w14:paraId="1EF78DE5"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1A0B5DBD"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4117E371"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4C7D4057"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7C1A1EB8"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1119863D"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1B3F7C59"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6D921FEC"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19DF866A"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2F3456B8"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05EF8BE4"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51D66266"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2889C237"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47EC85AE"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57D14BE9"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135A1279"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018363DC"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289A8F5E"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4C7AD593"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1F60583C" w14:textId="77777777" w:rsidR="00AC0BA1"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p w14:paraId="4E25C046" w14:textId="77777777" w:rsidR="00AC0BA1" w:rsidRPr="000217C8"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RP,JC,SMN, RMV</w:t>
            </w:r>
          </w:p>
        </w:tc>
      </w:tr>
      <w:tr w:rsidR="00AC0BA1" w:rsidRPr="00653B31" w14:paraId="3F10098B" w14:textId="77777777">
        <w:tc>
          <w:tcPr>
            <w:tcW w:w="993" w:type="dxa"/>
          </w:tcPr>
          <w:p w14:paraId="670A1F44"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0A5E6838" w14:textId="77777777" w:rsidR="00AC0BA1" w:rsidRDefault="00AC0BA1" w:rsidP="00FF2C27">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ARCP process  </w:t>
            </w:r>
          </w:p>
          <w:p w14:paraId="62D0F120" w14:textId="77777777" w:rsidR="00AC0BA1" w:rsidRPr="0003465A" w:rsidRDefault="00AC0BA1" w:rsidP="00FF2C2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There is no update other than a push to make sure all regions use Level 1 and Level 2 reports </w:t>
            </w:r>
            <w:r w:rsidRPr="003D7B56">
              <w:rPr>
                <w:rFonts w:ascii="Calibri" w:hAnsi="Calibri" w:cs="Calibri"/>
                <w:sz w:val="22"/>
                <w:szCs w:val="22"/>
              </w:rPr>
              <w:t>from the college e-portfolio.</w:t>
            </w:r>
            <w:r>
              <w:rPr>
                <w:rFonts w:ascii="Calibri" w:hAnsi="Calibri" w:cs="Calibri"/>
                <w:sz w:val="22"/>
                <w:szCs w:val="22"/>
              </w:rPr>
              <w:t xml:space="preserve"> </w:t>
            </w:r>
          </w:p>
          <w:p w14:paraId="04BF4F17" w14:textId="77777777" w:rsidR="00AC0BA1" w:rsidRDefault="00AC0BA1" w:rsidP="00FF2C27">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3A49DF80" w14:textId="77777777" w:rsidR="00AC0BA1" w:rsidRPr="000217C8" w:rsidRDefault="00AC0BA1" w:rsidP="00412301">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2D0D90AD" w14:textId="77777777">
        <w:tc>
          <w:tcPr>
            <w:tcW w:w="993" w:type="dxa"/>
          </w:tcPr>
          <w:p w14:paraId="654ADD61"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041BC1CF" w14:textId="77777777" w:rsidR="00AC0BA1" w:rsidRDefault="00AC0BA1" w:rsidP="00D4706A">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 xml:space="preserve">Heads of School </w:t>
            </w:r>
          </w:p>
          <w:p w14:paraId="37E6E76F" w14:textId="77777777" w:rsidR="00AC0BA1" w:rsidRDefault="00AC0BA1" w:rsidP="00D4706A">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RP tabled a paper from the Heads of School meeting. The main points were:</w:t>
            </w:r>
          </w:p>
          <w:p w14:paraId="304960DF" w14:textId="77777777" w:rsidR="00AC0BA1"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A mandatory CAMHS/LD placement for CPT has now been taken to GMC for approval. </w:t>
            </w:r>
          </w:p>
          <w:p w14:paraId="0A1612CC" w14:textId="77777777" w:rsidR="00AC0BA1"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Pr>
                <w:rFonts w:ascii="Calibri" w:hAnsi="Calibri" w:cs="Calibri"/>
                <w:sz w:val="22"/>
                <w:szCs w:val="22"/>
              </w:rPr>
              <w:t>SJT in GP has been proved to be highly predictive of GP trainee performance later on. There is work ongoing tracking SJT results and Core Psychiatry trainees’ performance to see if they are as predictable as in GP.</w:t>
            </w:r>
          </w:p>
          <w:p w14:paraId="0BDBD00A" w14:textId="77777777" w:rsidR="00AC0BA1"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 </w:t>
            </w:r>
            <w:r w:rsidRPr="009D4847">
              <w:rPr>
                <w:rFonts w:ascii="Calibri" w:hAnsi="Calibri" w:cs="Calibri"/>
                <w:sz w:val="22"/>
                <w:szCs w:val="22"/>
              </w:rPr>
              <w:t>Dr Subodh Dave</w:t>
            </w:r>
            <w:r>
              <w:rPr>
                <w:rFonts w:ascii="Calibri" w:hAnsi="Calibri" w:cs="Calibri"/>
                <w:sz w:val="22"/>
                <w:szCs w:val="22"/>
              </w:rPr>
              <w:t xml:space="preserve"> will be coming to the next STB to talk about IMG issues.</w:t>
            </w:r>
          </w:p>
          <w:p w14:paraId="0AC8BE64" w14:textId="77777777" w:rsidR="00AC0BA1"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There is a Simulation conference taking place in April. </w:t>
            </w:r>
          </w:p>
          <w:p w14:paraId="523CC2FE" w14:textId="77777777" w:rsidR="00AC0BA1"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The low levels of Foundation Psychiatry in Scotland were commented upon. </w:t>
            </w:r>
          </w:p>
          <w:p w14:paraId="00115AC0" w14:textId="77777777" w:rsidR="002D509B"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sidRPr="003D7B56">
              <w:rPr>
                <w:rFonts w:ascii="Calibri" w:hAnsi="Calibri" w:cs="Calibri"/>
                <w:sz w:val="22"/>
                <w:szCs w:val="22"/>
              </w:rPr>
              <w:t>A letter from the RCPCH regarding use of trainees’ portfolios in court cases had been circulated. There had been a couple of cases where a court order had been issued and the trainee’s portfolio had been used as evidence against them. This could have a high impact in the way the trainees do their self-reflection, so it is advised to cascade the letter to trainers</w:t>
            </w:r>
            <w:r w:rsidR="003D7B56">
              <w:rPr>
                <w:rFonts w:ascii="Calibri" w:hAnsi="Calibri" w:cs="Calibri"/>
                <w:sz w:val="22"/>
                <w:szCs w:val="22"/>
              </w:rPr>
              <w:t xml:space="preserve">. </w:t>
            </w:r>
          </w:p>
          <w:p w14:paraId="34D32E60" w14:textId="77777777" w:rsidR="003D7B56" w:rsidRPr="002D509B" w:rsidRDefault="002D509B" w:rsidP="002D509B">
            <w:pPr>
              <w:pStyle w:val="ListParagraph"/>
              <w:tabs>
                <w:tab w:val="left" w:pos="318"/>
                <w:tab w:val="left" w:pos="1134"/>
                <w:tab w:val="left" w:pos="1701"/>
                <w:tab w:val="left" w:pos="2268"/>
                <w:tab w:val="right" w:pos="9072"/>
              </w:tabs>
              <w:ind w:left="360"/>
              <w:rPr>
                <w:rFonts w:ascii="Calibri" w:hAnsi="Calibri" w:cs="Calibri"/>
                <w:i/>
                <w:sz w:val="22"/>
                <w:szCs w:val="22"/>
              </w:rPr>
            </w:pPr>
            <w:r w:rsidRPr="002D509B">
              <w:rPr>
                <w:rFonts w:ascii="Calibri" w:hAnsi="Calibri" w:cs="Calibri"/>
                <w:i/>
                <w:sz w:val="22"/>
                <w:szCs w:val="22"/>
              </w:rPr>
              <w:t xml:space="preserve">Note post-meeting: </w:t>
            </w:r>
            <w:r w:rsidR="003D7B56" w:rsidRPr="002D509B">
              <w:rPr>
                <w:rFonts w:ascii="Calibri" w:hAnsi="Calibri" w:cs="Calibri"/>
                <w:i/>
                <w:sz w:val="22"/>
                <w:szCs w:val="22"/>
              </w:rPr>
              <w:t>I</w:t>
            </w:r>
            <w:r w:rsidR="00AC0BA1" w:rsidRPr="002D509B">
              <w:rPr>
                <w:rFonts w:ascii="Calibri" w:hAnsi="Calibri" w:cs="Calibri"/>
                <w:i/>
                <w:sz w:val="22"/>
                <w:szCs w:val="22"/>
              </w:rPr>
              <w:t xml:space="preserve">t was decided at a later meeting </w:t>
            </w:r>
            <w:r w:rsidR="00AC0BA1" w:rsidRPr="002D509B">
              <w:rPr>
                <w:rFonts w:ascii="Calibri" w:hAnsi="Calibri" w:cs="Calibri"/>
                <w:i/>
                <w:sz w:val="22"/>
                <w:szCs w:val="22"/>
                <w:u w:val="single"/>
              </w:rPr>
              <w:t>not to distribute to trainees as the Academy is to issue guidance for them.</w:t>
            </w:r>
            <w:r w:rsidR="00AC0BA1" w:rsidRPr="002D509B">
              <w:rPr>
                <w:rFonts w:ascii="Calibri" w:hAnsi="Calibri" w:cs="Calibri"/>
                <w:i/>
                <w:sz w:val="22"/>
                <w:szCs w:val="22"/>
              </w:rPr>
              <w:t xml:space="preserve"> </w:t>
            </w:r>
          </w:p>
          <w:p w14:paraId="24A6DC50" w14:textId="77777777" w:rsidR="00AC0BA1" w:rsidRPr="003D7B56"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sidRPr="003D7B56">
              <w:rPr>
                <w:rFonts w:ascii="Calibri" w:hAnsi="Calibri" w:cs="Calibri"/>
                <w:sz w:val="22"/>
                <w:szCs w:val="22"/>
              </w:rPr>
              <w:t>The Exam Subcommittee has decided to consider extending some of the linked CASC stations to</w:t>
            </w:r>
            <w:r w:rsidRPr="003D7B56">
              <w:rPr>
                <w:rFonts w:ascii="Calibri" w:hAnsi="Calibri" w:cs="Calibri"/>
                <w:color w:val="FF0000"/>
                <w:sz w:val="22"/>
                <w:szCs w:val="22"/>
              </w:rPr>
              <w:t xml:space="preserve"> </w:t>
            </w:r>
            <w:r w:rsidRPr="003D7B56">
              <w:rPr>
                <w:rFonts w:ascii="Calibri" w:hAnsi="Calibri" w:cs="Calibri"/>
                <w:sz w:val="22"/>
                <w:szCs w:val="22"/>
              </w:rPr>
              <w:t xml:space="preserve">15 minutes which is more realistic in terms of what psychiatrists do in a clinical situation. </w:t>
            </w:r>
          </w:p>
          <w:p w14:paraId="305EBC75" w14:textId="77777777" w:rsidR="00AC0BA1" w:rsidRPr="0003465A" w:rsidRDefault="00AC0BA1" w:rsidP="003D7B56">
            <w:pPr>
              <w:pStyle w:val="ListParagraph"/>
              <w:numPr>
                <w:ilvl w:val="0"/>
                <w:numId w:val="34"/>
              </w:numPr>
              <w:tabs>
                <w:tab w:val="left" w:pos="318"/>
                <w:tab w:val="left" w:pos="1134"/>
                <w:tab w:val="left" w:pos="1701"/>
                <w:tab w:val="left" w:pos="2268"/>
                <w:tab w:val="right" w:pos="9072"/>
              </w:tabs>
              <w:rPr>
                <w:rFonts w:ascii="Calibri" w:hAnsi="Calibri" w:cs="Calibri"/>
                <w:sz w:val="22"/>
                <w:szCs w:val="22"/>
              </w:rPr>
            </w:pPr>
            <w:r>
              <w:rPr>
                <w:rFonts w:ascii="Calibri" w:hAnsi="Calibri" w:cs="Calibri"/>
                <w:sz w:val="22"/>
                <w:szCs w:val="22"/>
              </w:rPr>
              <w:t>Other points mentioned were: office space for trainees, accreditation of MRCPsych courses and PTC.</w:t>
            </w:r>
          </w:p>
          <w:p w14:paraId="3D70B4B6" w14:textId="77777777" w:rsidR="00AC0BA1" w:rsidRDefault="00AC0BA1" w:rsidP="00D4706A">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27D18CA6" w14:textId="77777777" w:rsidR="00AC0BA1" w:rsidRPr="000217C8"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4B175BF8" w14:textId="77777777">
        <w:tc>
          <w:tcPr>
            <w:tcW w:w="993" w:type="dxa"/>
          </w:tcPr>
          <w:p w14:paraId="7C74048D"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09DF8EE9" w14:textId="77777777" w:rsidR="00AC0BA1" w:rsidRDefault="00AC0BA1" w:rsidP="00C61A93">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Updates</w:t>
            </w:r>
          </w:p>
        </w:tc>
        <w:tc>
          <w:tcPr>
            <w:tcW w:w="1418" w:type="dxa"/>
          </w:tcPr>
          <w:p w14:paraId="607A3385"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4CC2A85D" w14:textId="77777777">
        <w:tc>
          <w:tcPr>
            <w:tcW w:w="993" w:type="dxa"/>
          </w:tcPr>
          <w:p w14:paraId="5A300D16"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0072F696"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LDD / MDET highlights</w:t>
            </w:r>
          </w:p>
          <w:p w14:paraId="556A9A0E"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RMV reported ongoing work by workstreams:</w:t>
            </w:r>
          </w:p>
          <w:p w14:paraId="75A4E273"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Training Management: Standardisation of ARCP process; Management of LTFT; Performance Support Unit; Resilience; StART.</w:t>
            </w:r>
          </w:p>
          <w:p w14:paraId="51905980"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Quality: Meeting with Medical Directors in April to review QM/QI arrangements.</w:t>
            </w:r>
          </w:p>
          <w:p w14:paraId="29C669EE"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Professional Development: Recognition of trainers. It was noted that this is GMC policy, not NES. NES is working with the DMEs to make it as practical as possible.</w:t>
            </w:r>
          </w:p>
          <w:p w14:paraId="3BDA8E8D"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4A9B8ED0" w14:textId="77777777" w:rsidR="00AC0BA1" w:rsidRPr="00606530"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1FF3918E" w14:textId="77777777">
        <w:tc>
          <w:tcPr>
            <w:tcW w:w="993" w:type="dxa"/>
          </w:tcPr>
          <w:p w14:paraId="62C1D9B7"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41CA2AD4"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Region and Specialty</w:t>
            </w:r>
          </w:p>
          <w:p w14:paraId="03D9EFB2"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There were no further updates from any of the regions.</w:t>
            </w:r>
          </w:p>
          <w:p w14:paraId="5ACD299F"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There were no further updates from any specialty except Psychotherapy: training for non-medics has been done in Glasgow and is now going to Aberdeen.</w:t>
            </w:r>
          </w:p>
          <w:p w14:paraId="0BC2AE2E"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46A0C006" w14:textId="77777777" w:rsidR="00AC0BA1" w:rsidRPr="00606530"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4D5AE9F9" w14:textId="77777777">
        <w:tc>
          <w:tcPr>
            <w:tcW w:w="993" w:type="dxa"/>
          </w:tcPr>
          <w:p w14:paraId="5E23B339"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1A9F8C38"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College</w:t>
            </w:r>
          </w:p>
          <w:p w14:paraId="75D2F324"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AC reported that the Executive Committee’s main points of discussion had been the SJT issue and the location of interviews. JR will disseminate information on the SJT.</w:t>
            </w:r>
          </w:p>
          <w:p w14:paraId="38C6B220"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p>
          <w:p w14:paraId="39AC4DD1"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The other issue was the number of Foundation Psychiatry posts in Scotland. The College is going to lobby for an increase in the number of Foundation Psychiatry posts.</w:t>
            </w:r>
          </w:p>
          <w:p w14:paraId="22321CC0"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7785B2B6"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5F25DC76" w14:textId="77777777" w:rsidR="00AC0BA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p w14:paraId="4A878DE2" w14:textId="77777777" w:rsidR="00AC0BA1" w:rsidRPr="00606530"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tc>
      </w:tr>
      <w:tr w:rsidR="00AC0BA1" w:rsidRPr="00653B31" w14:paraId="2023916B" w14:textId="77777777">
        <w:tc>
          <w:tcPr>
            <w:tcW w:w="993" w:type="dxa"/>
          </w:tcPr>
          <w:p w14:paraId="33CECB40"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1F582F44"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Service</w:t>
            </w:r>
          </w:p>
          <w:p w14:paraId="151A1574"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further updates.</w:t>
            </w:r>
          </w:p>
          <w:p w14:paraId="24B5BD23"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6B25B1D1" w14:textId="77777777" w:rsidR="00AC0BA1" w:rsidRPr="00606530"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3CE80635" w14:textId="77777777">
        <w:tc>
          <w:tcPr>
            <w:tcW w:w="993" w:type="dxa"/>
          </w:tcPr>
          <w:p w14:paraId="0F8E7E54"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689128CA"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Academic</w:t>
            </w:r>
          </w:p>
          <w:p w14:paraId="23D6CA24"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updates.</w:t>
            </w:r>
          </w:p>
          <w:p w14:paraId="02158B1E"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0F86AEAE"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05274555" w14:textId="77777777">
        <w:tc>
          <w:tcPr>
            <w:tcW w:w="993" w:type="dxa"/>
          </w:tcPr>
          <w:p w14:paraId="2C42E431"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1D38E37A"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BMA</w:t>
            </w:r>
          </w:p>
          <w:p w14:paraId="2A7B7139"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further updates.</w:t>
            </w:r>
          </w:p>
          <w:p w14:paraId="5CB3707F"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6AEF9B57"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03B0FF36" w14:textId="77777777">
        <w:tc>
          <w:tcPr>
            <w:tcW w:w="993" w:type="dxa"/>
          </w:tcPr>
          <w:p w14:paraId="4E9B7092"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3C3A6EB3"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PsySTAR</w:t>
            </w:r>
          </w:p>
          <w:p w14:paraId="28B5A4D1"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 xml:space="preserve">SL had sent a report indicating that </w:t>
            </w:r>
            <w:r w:rsidRPr="000038E7">
              <w:rPr>
                <w:rFonts w:ascii="Calibri" w:hAnsi="Calibri" w:cs="Calibri"/>
                <w:sz w:val="22"/>
                <w:szCs w:val="22"/>
              </w:rPr>
              <w:t>the first two trainees to complete their PhDs (Lindsey Mizen and Ally Rooney) will roll back into LD (ST5) and adult (ST6) clinical training in SES this Autumn</w:t>
            </w:r>
            <w:r>
              <w:rPr>
                <w:rFonts w:ascii="Calibri" w:hAnsi="Calibri" w:cs="Calibri"/>
                <w:sz w:val="22"/>
                <w:szCs w:val="22"/>
              </w:rPr>
              <w:t xml:space="preserve">. </w:t>
            </w:r>
          </w:p>
          <w:p w14:paraId="5B80ACF5"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72781455"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30ABF540" w14:textId="77777777">
        <w:tc>
          <w:tcPr>
            <w:tcW w:w="993" w:type="dxa"/>
          </w:tcPr>
          <w:p w14:paraId="383B77AF"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5C6B4FD6"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Regional Planning</w:t>
            </w:r>
          </w:p>
          <w:p w14:paraId="1BE2A7BA" w14:textId="77777777" w:rsidR="00AC0BA1" w:rsidRDefault="00AC0BA1" w:rsidP="000038E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further updates.</w:t>
            </w:r>
          </w:p>
          <w:p w14:paraId="61493C05"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51908786"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5DD4AD81" w14:textId="77777777">
        <w:tc>
          <w:tcPr>
            <w:tcW w:w="993" w:type="dxa"/>
          </w:tcPr>
          <w:p w14:paraId="4FEC5C5C"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39A01388"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Trainee</w:t>
            </w:r>
          </w:p>
          <w:p w14:paraId="4D1A27A4"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representative.</w:t>
            </w:r>
          </w:p>
          <w:p w14:paraId="7F6F933E"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7670BB77"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6232A6CF" w14:textId="77777777">
        <w:tc>
          <w:tcPr>
            <w:tcW w:w="993" w:type="dxa"/>
          </w:tcPr>
          <w:p w14:paraId="43110FA5"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0092085C"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Specialty Doctor</w:t>
            </w:r>
          </w:p>
          <w:p w14:paraId="7D57559C" w14:textId="77777777" w:rsidR="00AC0BA1" w:rsidRDefault="00AC0BA1" w:rsidP="000038E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further updates.</w:t>
            </w:r>
          </w:p>
          <w:p w14:paraId="1A7C379D"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2A6E3D4E"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125C3E28" w14:textId="77777777">
        <w:tc>
          <w:tcPr>
            <w:tcW w:w="993" w:type="dxa"/>
          </w:tcPr>
          <w:p w14:paraId="4C364C5C"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5A1C343F"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STARG</w:t>
            </w:r>
          </w:p>
          <w:p w14:paraId="070D3207" w14:textId="77777777" w:rsidR="00AC0BA1" w:rsidRDefault="00AC0BA1" w:rsidP="000038E7">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further updates.</w:t>
            </w:r>
          </w:p>
          <w:p w14:paraId="2044E18E" w14:textId="77777777" w:rsidR="00AC0BA1" w:rsidRPr="00382924"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0D8DC21B"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1CE22709" w14:textId="77777777">
        <w:tc>
          <w:tcPr>
            <w:tcW w:w="993" w:type="dxa"/>
          </w:tcPr>
          <w:p w14:paraId="77C94EC8" w14:textId="77777777" w:rsidR="00AC0BA1" w:rsidRPr="00D3786D" w:rsidRDefault="00AC0BA1" w:rsidP="00D3786D">
            <w:pPr>
              <w:pStyle w:val="ListParagraph"/>
              <w:numPr>
                <w:ilvl w:val="1"/>
                <w:numId w:val="1"/>
              </w:numPr>
              <w:jc w:val="right"/>
              <w:rPr>
                <w:rFonts w:ascii="Calibri" w:hAnsi="Calibri" w:cs="Calibri"/>
                <w:sz w:val="22"/>
                <w:szCs w:val="22"/>
              </w:rPr>
            </w:pPr>
          </w:p>
        </w:tc>
        <w:tc>
          <w:tcPr>
            <w:tcW w:w="8080" w:type="dxa"/>
          </w:tcPr>
          <w:p w14:paraId="00E04F16"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Lay Rep</w:t>
            </w:r>
          </w:p>
          <w:p w14:paraId="3846BF5B" w14:textId="77777777" w:rsidR="00AC0BA1" w:rsidRDefault="00786E47" w:rsidP="00C61A93">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further updates.</w:t>
            </w:r>
          </w:p>
          <w:p w14:paraId="0D27E107" w14:textId="77777777" w:rsidR="00AC0BA1" w:rsidRDefault="00AC0BA1" w:rsidP="00C61A93">
            <w:pPr>
              <w:tabs>
                <w:tab w:val="left" w:pos="567"/>
                <w:tab w:val="left" w:pos="1134"/>
                <w:tab w:val="left" w:pos="1701"/>
                <w:tab w:val="left" w:pos="2268"/>
                <w:tab w:val="right" w:pos="9072"/>
              </w:tabs>
              <w:rPr>
                <w:rFonts w:ascii="Calibri" w:hAnsi="Calibri" w:cs="Calibri"/>
                <w:sz w:val="22"/>
                <w:szCs w:val="22"/>
              </w:rPr>
            </w:pPr>
          </w:p>
        </w:tc>
        <w:tc>
          <w:tcPr>
            <w:tcW w:w="1418" w:type="dxa"/>
          </w:tcPr>
          <w:p w14:paraId="4DF075C0"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53CE7446" w14:textId="77777777">
        <w:tc>
          <w:tcPr>
            <w:tcW w:w="993" w:type="dxa"/>
          </w:tcPr>
          <w:p w14:paraId="2B004768"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44C03108" w14:textId="77777777" w:rsidR="00AC0BA1" w:rsidRDefault="00AC0BA1" w:rsidP="00222431">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Papers for information</w:t>
            </w:r>
          </w:p>
          <w:p w14:paraId="1C25C7FD" w14:textId="77777777" w:rsidR="00AC0BA1" w:rsidRPr="000038E7" w:rsidRDefault="00AC0BA1" w:rsidP="00222431">
            <w:p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No papers received for information.</w:t>
            </w:r>
          </w:p>
          <w:p w14:paraId="707604B5" w14:textId="77777777" w:rsidR="00AC0BA1" w:rsidRDefault="00AC0BA1" w:rsidP="00222431">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7A9F7EC0"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r w:rsidR="00AC0BA1" w:rsidRPr="00653B31" w14:paraId="609A0A62" w14:textId="77777777">
        <w:tc>
          <w:tcPr>
            <w:tcW w:w="993" w:type="dxa"/>
          </w:tcPr>
          <w:p w14:paraId="324F8A41"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3077BDE0" w14:textId="77777777" w:rsidR="00AC0BA1" w:rsidRDefault="00AC0BA1" w:rsidP="00222431">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AOB</w:t>
            </w:r>
          </w:p>
          <w:p w14:paraId="7CBC012E" w14:textId="77777777" w:rsidR="00AC0BA1" w:rsidRDefault="00AC0BA1" w:rsidP="000038E7">
            <w:pPr>
              <w:pStyle w:val="ListParagraph"/>
              <w:numPr>
                <w:ilvl w:val="0"/>
                <w:numId w:val="35"/>
              </w:numPr>
              <w:tabs>
                <w:tab w:val="left" w:pos="567"/>
                <w:tab w:val="left" w:pos="1134"/>
                <w:tab w:val="left" w:pos="1701"/>
                <w:tab w:val="left" w:pos="2268"/>
                <w:tab w:val="right" w:pos="9072"/>
              </w:tabs>
              <w:rPr>
                <w:rFonts w:ascii="Calibri" w:hAnsi="Calibri" w:cs="Calibri"/>
                <w:sz w:val="22"/>
                <w:szCs w:val="22"/>
              </w:rPr>
            </w:pPr>
            <w:r>
              <w:rPr>
                <w:rFonts w:ascii="Calibri" w:hAnsi="Calibri" w:cs="Calibri"/>
                <w:sz w:val="22"/>
                <w:szCs w:val="22"/>
              </w:rPr>
              <w:t>Mental Health Strategy</w:t>
            </w:r>
          </w:p>
          <w:p w14:paraId="53863480" w14:textId="77777777" w:rsidR="00AC0BA1" w:rsidRPr="000038E7" w:rsidRDefault="00AC0BA1" w:rsidP="001F270F">
            <w:pPr>
              <w:tabs>
                <w:tab w:val="left" w:pos="567"/>
                <w:tab w:val="left" w:pos="1134"/>
                <w:tab w:val="left" w:pos="1701"/>
                <w:tab w:val="left" w:pos="2268"/>
                <w:tab w:val="right" w:pos="9072"/>
              </w:tabs>
              <w:ind w:left="360"/>
              <w:rPr>
                <w:rFonts w:ascii="Calibri" w:hAnsi="Calibri" w:cs="Calibri"/>
                <w:sz w:val="22"/>
                <w:szCs w:val="22"/>
              </w:rPr>
            </w:pPr>
            <w:r>
              <w:rPr>
                <w:rFonts w:ascii="Calibri" w:hAnsi="Calibri" w:cs="Calibri"/>
                <w:sz w:val="22"/>
                <w:szCs w:val="22"/>
              </w:rPr>
              <w:t xml:space="preserve">NES has been asked to respond to this consultation and the STB has therefore been asked to provide their input. The Board was asked to send their comments to RP. One point to note was </w:t>
            </w:r>
            <w:r w:rsidRPr="003D7B56">
              <w:rPr>
                <w:rFonts w:ascii="Calibri" w:hAnsi="Calibri" w:cs="Calibri"/>
                <w:sz w:val="22"/>
                <w:szCs w:val="22"/>
              </w:rPr>
              <w:t>the wish</w:t>
            </w:r>
            <w:r>
              <w:rPr>
                <w:rFonts w:ascii="Calibri" w:hAnsi="Calibri" w:cs="Calibri"/>
                <w:sz w:val="22"/>
                <w:szCs w:val="22"/>
              </w:rPr>
              <w:t xml:space="preserve"> to increase FY1 and FY2 experience in Psychiatry placements. </w:t>
            </w:r>
          </w:p>
        </w:tc>
        <w:tc>
          <w:tcPr>
            <w:tcW w:w="1418" w:type="dxa"/>
          </w:tcPr>
          <w:p w14:paraId="5E98F6D4" w14:textId="77777777" w:rsidR="00AC0BA1" w:rsidRDefault="00AC0BA1" w:rsidP="00C61A93">
            <w:pPr>
              <w:tabs>
                <w:tab w:val="left" w:pos="567"/>
                <w:tab w:val="left" w:pos="1134"/>
                <w:tab w:val="left" w:pos="1701"/>
                <w:tab w:val="left" w:pos="2268"/>
                <w:tab w:val="right" w:pos="9072"/>
              </w:tabs>
              <w:jc w:val="center"/>
              <w:rPr>
                <w:rFonts w:ascii="Calibri" w:hAnsi="Calibri" w:cs="Calibri"/>
                <w:sz w:val="22"/>
                <w:szCs w:val="22"/>
              </w:rPr>
            </w:pPr>
          </w:p>
          <w:p w14:paraId="2D42052C" w14:textId="77777777" w:rsidR="00AC0BA1" w:rsidRDefault="00AC0BA1" w:rsidP="00C61A93">
            <w:pPr>
              <w:tabs>
                <w:tab w:val="left" w:pos="567"/>
                <w:tab w:val="left" w:pos="1134"/>
                <w:tab w:val="left" w:pos="1701"/>
                <w:tab w:val="left" w:pos="2268"/>
                <w:tab w:val="right" w:pos="9072"/>
              </w:tabs>
              <w:jc w:val="center"/>
              <w:rPr>
                <w:rFonts w:ascii="Calibri" w:hAnsi="Calibri" w:cs="Calibri"/>
                <w:sz w:val="22"/>
                <w:szCs w:val="22"/>
              </w:rPr>
            </w:pPr>
          </w:p>
          <w:p w14:paraId="58CD40E0" w14:textId="77777777" w:rsidR="00AC0BA1" w:rsidRDefault="00AC0BA1" w:rsidP="00C61A93">
            <w:pPr>
              <w:tabs>
                <w:tab w:val="left" w:pos="567"/>
                <w:tab w:val="left" w:pos="1134"/>
                <w:tab w:val="left" w:pos="1701"/>
                <w:tab w:val="left" w:pos="2268"/>
                <w:tab w:val="right" w:pos="9072"/>
              </w:tabs>
              <w:jc w:val="center"/>
              <w:rPr>
                <w:rFonts w:ascii="Calibri" w:hAnsi="Calibri" w:cs="Calibri"/>
                <w:sz w:val="22"/>
                <w:szCs w:val="22"/>
              </w:rPr>
            </w:pPr>
          </w:p>
          <w:p w14:paraId="553EADB0" w14:textId="77777777" w:rsidR="00AC0BA1" w:rsidRPr="00764D08"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r w:rsidRPr="00764D08">
              <w:rPr>
                <w:rFonts w:ascii="Calibri" w:hAnsi="Calibri" w:cs="Calibri"/>
                <w:b/>
                <w:bCs/>
                <w:sz w:val="22"/>
                <w:szCs w:val="22"/>
              </w:rPr>
              <w:t>ALL</w:t>
            </w:r>
          </w:p>
        </w:tc>
      </w:tr>
      <w:tr w:rsidR="00AC0BA1" w:rsidRPr="00653B31" w14:paraId="79AD7AD5" w14:textId="77777777">
        <w:tc>
          <w:tcPr>
            <w:tcW w:w="993" w:type="dxa"/>
          </w:tcPr>
          <w:p w14:paraId="108D3C74" w14:textId="77777777" w:rsidR="00AC0BA1" w:rsidRPr="00653B31" w:rsidRDefault="00AC0BA1" w:rsidP="00EF1597">
            <w:pPr>
              <w:ind w:left="360"/>
              <w:rPr>
                <w:rFonts w:ascii="Calibri" w:hAnsi="Calibri" w:cs="Calibri"/>
                <w:b/>
                <w:bCs/>
                <w:sz w:val="22"/>
                <w:szCs w:val="22"/>
              </w:rPr>
            </w:pPr>
          </w:p>
        </w:tc>
        <w:tc>
          <w:tcPr>
            <w:tcW w:w="8080" w:type="dxa"/>
          </w:tcPr>
          <w:p w14:paraId="1554E25E" w14:textId="77777777" w:rsidR="00AC0BA1" w:rsidRDefault="00AC0BA1" w:rsidP="00EF1597">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747CFAC6" w14:textId="77777777" w:rsidR="00AC0BA1" w:rsidRPr="00222431" w:rsidRDefault="00AC0BA1" w:rsidP="00C61A93">
            <w:pPr>
              <w:tabs>
                <w:tab w:val="left" w:pos="567"/>
                <w:tab w:val="left" w:pos="1134"/>
                <w:tab w:val="left" w:pos="1701"/>
                <w:tab w:val="left" w:pos="2268"/>
                <w:tab w:val="right" w:pos="9072"/>
              </w:tabs>
              <w:jc w:val="center"/>
              <w:rPr>
                <w:rFonts w:ascii="Calibri" w:hAnsi="Calibri" w:cs="Calibri"/>
                <w:b/>
                <w:bCs/>
                <w:sz w:val="22"/>
                <w:szCs w:val="22"/>
              </w:rPr>
            </w:pPr>
          </w:p>
        </w:tc>
      </w:tr>
      <w:tr w:rsidR="00AC0BA1" w:rsidRPr="00653B31" w14:paraId="61105A2B" w14:textId="77777777">
        <w:tc>
          <w:tcPr>
            <w:tcW w:w="993" w:type="dxa"/>
          </w:tcPr>
          <w:p w14:paraId="0F4E35CB" w14:textId="77777777" w:rsidR="00AC0BA1" w:rsidRPr="00653B31" w:rsidRDefault="00AC0BA1" w:rsidP="00C61A93">
            <w:pPr>
              <w:numPr>
                <w:ilvl w:val="0"/>
                <w:numId w:val="1"/>
              </w:numPr>
              <w:ind w:left="0" w:firstLine="0"/>
              <w:rPr>
                <w:rFonts w:ascii="Calibri" w:hAnsi="Calibri" w:cs="Calibri"/>
                <w:b/>
                <w:bCs/>
                <w:sz w:val="22"/>
                <w:szCs w:val="22"/>
              </w:rPr>
            </w:pPr>
          </w:p>
        </w:tc>
        <w:tc>
          <w:tcPr>
            <w:tcW w:w="8080" w:type="dxa"/>
          </w:tcPr>
          <w:p w14:paraId="46725C53" w14:textId="77777777" w:rsidR="00AC0BA1" w:rsidRDefault="00AC0BA1" w:rsidP="00C61A93">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Date of next meetings</w:t>
            </w:r>
          </w:p>
          <w:p w14:paraId="2C4CC31B" w14:textId="77777777" w:rsidR="00AC0BA1" w:rsidRPr="00653B31" w:rsidRDefault="00AC0BA1" w:rsidP="00C61A93">
            <w:pPr>
              <w:tabs>
                <w:tab w:val="left" w:pos="567"/>
                <w:tab w:val="left" w:pos="1134"/>
                <w:tab w:val="left" w:pos="1701"/>
                <w:tab w:val="left" w:pos="2268"/>
                <w:tab w:val="right" w:pos="9072"/>
              </w:tabs>
              <w:rPr>
                <w:rFonts w:ascii="Calibri" w:hAnsi="Calibri" w:cs="Calibri"/>
                <w:b/>
                <w:bCs/>
                <w:sz w:val="22"/>
                <w:szCs w:val="22"/>
              </w:rPr>
            </w:pPr>
          </w:p>
        </w:tc>
        <w:tc>
          <w:tcPr>
            <w:tcW w:w="1418" w:type="dxa"/>
          </w:tcPr>
          <w:p w14:paraId="17E5AC51" w14:textId="77777777" w:rsidR="00AC0BA1" w:rsidRPr="00653B31" w:rsidRDefault="00AC0BA1" w:rsidP="00C61A93">
            <w:pPr>
              <w:tabs>
                <w:tab w:val="left" w:pos="567"/>
                <w:tab w:val="left" w:pos="1134"/>
                <w:tab w:val="left" w:pos="1701"/>
                <w:tab w:val="left" w:pos="2268"/>
                <w:tab w:val="right" w:pos="9072"/>
              </w:tabs>
              <w:jc w:val="center"/>
              <w:rPr>
                <w:rFonts w:ascii="Calibri" w:hAnsi="Calibri" w:cs="Calibri"/>
                <w:sz w:val="22"/>
                <w:szCs w:val="22"/>
              </w:rPr>
            </w:pPr>
          </w:p>
        </w:tc>
      </w:tr>
    </w:tbl>
    <w:p w14:paraId="4B600D0B" w14:textId="77777777" w:rsidR="00AC0BA1" w:rsidRDefault="00AC0BA1" w:rsidP="007C339B">
      <w:pPr>
        <w:spacing w:line="360" w:lineRule="auto"/>
        <w:ind w:left="709"/>
        <w:rPr>
          <w:rFonts w:ascii="Calibri" w:hAnsi="Calibri" w:cs="Calibri"/>
          <w:sz w:val="22"/>
          <w:szCs w:val="22"/>
        </w:rPr>
      </w:pPr>
      <w:r>
        <w:rPr>
          <w:rFonts w:ascii="Calibri" w:hAnsi="Calibri" w:cs="Calibri"/>
          <w:sz w:val="22"/>
          <w:szCs w:val="22"/>
        </w:rPr>
        <w:t>Monday 20 June 2016, 10.30am, Room 5, 2 Central Quay, Glasgow</w:t>
      </w:r>
    </w:p>
    <w:p w14:paraId="3EE14EA4" w14:textId="77777777" w:rsidR="00AC0BA1" w:rsidRDefault="00AC0BA1" w:rsidP="007C339B">
      <w:pPr>
        <w:spacing w:line="360" w:lineRule="auto"/>
        <w:ind w:left="709"/>
        <w:rPr>
          <w:rFonts w:ascii="Calibri" w:hAnsi="Calibri" w:cs="Calibri"/>
          <w:sz w:val="22"/>
          <w:szCs w:val="22"/>
        </w:rPr>
      </w:pPr>
      <w:r>
        <w:rPr>
          <w:rFonts w:ascii="Calibri" w:hAnsi="Calibri" w:cs="Calibri"/>
          <w:sz w:val="22"/>
          <w:szCs w:val="22"/>
        </w:rPr>
        <w:t>Monday 10 October 2016, 10.30am, Room 6, 2 Central Quay, Glasgow</w:t>
      </w:r>
    </w:p>
    <w:p w14:paraId="6492B5C7" w14:textId="77777777" w:rsidR="00AC0BA1" w:rsidRDefault="00AC0BA1" w:rsidP="007C339B">
      <w:pPr>
        <w:spacing w:line="360" w:lineRule="auto"/>
        <w:ind w:left="709"/>
        <w:rPr>
          <w:rFonts w:ascii="Calibri" w:hAnsi="Calibri" w:cs="Calibri"/>
          <w:sz w:val="22"/>
          <w:szCs w:val="22"/>
        </w:rPr>
      </w:pPr>
      <w:r>
        <w:rPr>
          <w:rFonts w:ascii="Calibri" w:hAnsi="Calibri" w:cs="Calibri"/>
          <w:sz w:val="22"/>
          <w:szCs w:val="22"/>
        </w:rPr>
        <w:t>Monday 12 December 2016, 10.30am, Room 3, Westport, Edinburgh</w:t>
      </w:r>
    </w:p>
    <w:p w14:paraId="6B548914" w14:textId="77777777" w:rsidR="00AC0BA1" w:rsidRDefault="00AC0BA1" w:rsidP="007C339B">
      <w:pPr>
        <w:spacing w:line="360" w:lineRule="auto"/>
        <w:ind w:left="709"/>
        <w:rPr>
          <w:rFonts w:ascii="Calibri" w:hAnsi="Calibri" w:cs="Calibri"/>
          <w:sz w:val="22"/>
          <w:szCs w:val="22"/>
        </w:rPr>
      </w:pPr>
    </w:p>
    <w:p w14:paraId="251BB2C9" w14:textId="77777777" w:rsidR="00AC0BA1" w:rsidRPr="001F270F" w:rsidRDefault="00AC0BA1" w:rsidP="008A0069">
      <w:pPr>
        <w:spacing w:line="360" w:lineRule="auto"/>
        <w:ind w:left="709"/>
        <w:outlineLvl w:val="0"/>
        <w:rPr>
          <w:rFonts w:ascii="Calibri" w:hAnsi="Calibri" w:cs="Calibri"/>
          <w:b/>
          <w:bCs/>
          <w:sz w:val="22"/>
          <w:szCs w:val="22"/>
        </w:rPr>
      </w:pPr>
      <w:r w:rsidRPr="001F270F">
        <w:rPr>
          <w:rFonts w:ascii="Calibri" w:hAnsi="Calibri" w:cs="Calibri"/>
          <w:b/>
          <w:bCs/>
          <w:sz w:val="22"/>
          <w:szCs w:val="22"/>
        </w:rPr>
        <w:t>Action points</w:t>
      </w:r>
    </w:p>
    <w:tbl>
      <w:tblPr>
        <w:tblW w:w="90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976"/>
        <w:gridCol w:w="3828"/>
        <w:gridCol w:w="1247"/>
      </w:tblGrid>
      <w:tr w:rsidR="00AC0BA1" w:rsidRPr="001F270F" w14:paraId="6644218C" w14:textId="77777777">
        <w:tc>
          <w:tcPr>
            <w:tcW w:w="959" w:type="dxa"/>
          </w:tcPr>
          <w:p w14:paraId="32A69FDD" w14:textId="77777777" w:rsidR="00AC0BA1" w:rsidRPr="00BA38F0" w:rsidRDefault="00AC0BA1" w:rsidP="005B640F">
            <w:pPr>
              <w:rPr>
                <w:rFonts w:ascii="Calibri" w:hAnsi="Calibri" w:cs="Calibri"/>
                <w:b/>
                <w:bCs/>
                <w:sz w:val="22"/>
                <w:szCs w:val="22"/>
              </w:rPr>
            </w:pPr>
            <w:r w:rsidRPr="00BA38F0">
              <w:rPr>
                <w:rFonts w:ascii="Calibri" w:hAnsi="Calibri" w:cs="Calibri"/>
                <w:b/>
                <w:bCs/>
                <w:sz w:val="22"/>
                <w:szCs w:val="22"/>
              </w:rPr>
              <w:t>Item No</w:t>
            </w:r>
          </w:p>
        </w:tc>
        <w:tc>
          <w:tcPr>
            <w:tcW w:w="2976" w:type="dxa"/>
          </w:tcPr>
          <w:p w14:paraId="3D4FA8C4" w14:textId="77777777" w:rsidR="00AC0BA1" w:rsidRPr="00BA38F0" w:rsidRDefault="00AC0BA1" w:rsidP="005B640F">
            <w:pPr>
              <w:rPr>
                <w:rFonts w:ascii="Calibri" w:hAnsi="Calibri" w:cs="Calibri"/>
                <w:b/>
                <w:bCs/>
                <w:sz w:val="22"/>
                <w:szCs w:val="22"/>
              </w:rPr>
            </w:pPr>
            <w:r w:rsidRPr="00BA38F0">
              <w:rPr>
                <w:rFonts w:ascii="Calibri" w:hAnsi="Calibri" w:cs="Calibri"/>
                <w:b/>
                <w:bCs/>
                <w:sz w:val="22"/>
                <w:szCs w:val="22"/>
              </w:rPr>
              <w:t>Item Name</w:t>
            </w:r>
          </w:p>
        </w:tc>
        <w:tc>
          <w:tcPr>
            <w:tcW w:w="3828" w:type="dxa"/>
          </w:tcPr>
          <w:p w14:paraId="340A4BFC" w14:textId="77777777" w:rsidR="00AC0BA1" w:rsidRPr="00BA38F0" w:rsidRDefault="00AC0BA1" w:rsidP="005B640F">
            <w:pPr>
              <w:rPr>
                <w:rFonts w:ascii="Calibri" w:hAnsi="Calibri" w:cs="Calibri"/>
                <w:b/>
                <w:bCs/>
                <w:sz w:val="22"/>
                <w:szCs w:val="22"/>
              </w:rPr>
            </w:pPr>
            <w:r w:rsidRPr="00BA38F0">
              <w:rPr>
                <w:rFonts w:ascii="Calibri" w:hAnsi="Calibri" w:cs="Calibri"/>
                <w:b/>
                <w:bCs/>
                <w:sz w:val="22"/>
                <w:szCs w:val="22"/>
              </w:rPr>
              <w:t>Action</w:t>
            </w:r>
          </w:p>
        </w:tc>
        <w:tc>
          <w:tcPr>
            <w:tcW w:w="1247" w:type="dxa"/>
          </w:tcPr>
          <w:p w14:paraId="0A11C1CA" w14:textId="77777777" w:rsidR="00AC0BA1" w:rsidRPr="00BA38F0" w:rsidRDefault="00AC0BA1" w:rsidP="005B640F">
            <w:pPr>
              <w:rPr>
                <w:rFonts w:ascii="Calibri" w:hAnsi="Calibri" w:cs="Calibri"/>
                <w:b/>
                <w:bCs/>
                <w:sz w:val="22"/>
                <w:szCs w:val="22"/>
              </w:rPr>
            </w:pPr>
            <w:r w:rsidRPr="00BA38F0">
              <w:rPr>
                <w:rFonts w:ascii="Calibri" w:hAnsi="Calibri" w:cs="Calibri"/>
                <w:b/>
                <w:bCs/>
                <w:sz w:val="22"/>
                <w:szCs w:val="22"/>
              </w:rPr>
              <w:t>Lead</w:t>
            </w:r>
          </w:p>
        </w:tc>
      </w:tr>
      <w:tr w:rsidR="00AC0BA1" w14:paraId="604A8714" w14:textId="77777777">
        <w:tc>
          <w:tcPr>
            <w:tcW w:w="959" w:type="dxa"/>
          </w:tcPr>
          <w:p w14:paraId="5EC7D66B"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4.2</w:t>
            </w:r>
          </w:p>
        </w:tc>
        <w:tc>
          <w:tcPr>
            <w:tcW w:w="2976" w:type="dxa"/>
          </w:tcPr>
          <w:p w14:paraId="3379A98E"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Matters Arising: Shape of Training</w:t>
            </w:r>
          </w:p>
        </w:tc>
        <w:tc>
          <w:tcPr>
            <w:tcW w:w="3828" w:type="dxa"/>
          </w:tcPr>
          <w:p w14:paraId="5D6A6887"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Keep on agenda</w:t>
            </w:r>
          </w:p>
        </w:tc>
        <w:tc>
          <w:tcPr>
            <w:tcW w:w="1247" w:type="dxa"/>
          </w:tcPr>
          <w:p w14:paraId="5638E8DF"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Agenda</w:t>
            </w:r>
          </w:p>
        </w:tc>
      </w:tr>
      <w:tr w:rsidR="00AC0BA1" w14:paraId="113A5308" w14:textId="77777777">
        <w:tc>
          <w:tcPr>
            <w:tcW w:w="959" w:type="dxa"/>
          </w:tcPr>
          <w:p w14:paraId="262D02D4"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4.3</w:t>
            </w:r>
          </w:p>
        </w:tc>
        <w:tc>
          <w:tcPr>
            <w:tcW w:w="2976" w:type="dxa"/>
          </w:tcPr>
          <w:p w14:paraId="27D23C75"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Matters Arising: AMP training update</w:t>
            </w:r>
          </w:p>
        </w:tc>
        <w:tc>
          <w:tcPr>
            <w:tcW w:w="3828" w:type="dxa"/>
          </w:tcPr>
          <w:p w14:paraId="47662C3F"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Keep on agenda</w:t>
            </w:r>
          </w:p>
        </w:tc>
        <w:tc>
          <w:tcPr>
            <w:tcW w:w="1247" w:type="dxa"/>
          </w:tcPr>
          <w:p w14:paraId="35BC3B43"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Agenda</w:t>
            </w:r>
          </w:p>
        </w:tc>
      </w:tr>
      <w:tr w:rsidR="00AC0BA1" w14:paraId="4BE838DA" w14:textId="77777777">
        <w:tc>
          <w:tcPr>
            <w:tcW w:w="959" w:type="dxa"/>
          </w:tcPr>
          <w:p w14:paraId="05901DA5"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4.4</w:t>
            </w:r>
          </w:p>
        </w:tc>
        <w:tc>
          <w:tcPr>
            <w:tcW w:w="2976" w:type="dxa"/>
          </w:tcPr>
          <w:p w14:paraId="04CDFE37"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Matters Arising: Specialty Training Committees</w:t>
            </w:r>
          </w:p>
        </w:tc>
        <w:tc>
          <w:tcPr>
            <w:tcW w:w="3828" w:type="dxa"/>
          </w:tcPr>
          <w:p w14:paraId="6D9E2B17"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Keep on agenda</w:t>
            </w:r>
          </w:p>
        </w:tc>
        <w:tc>
          <w:tcPr>
            <w:tcW w:w="1247" w:type="dxa"/>
          </w:tcPr>
          <w:p w14:paraId="67E80A83"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Agenda</w:t>
            </w:r>
          </w:p>
        </w:tc>
      </w:tr>
      <w:tr w:rsidR="00AC0BA1" w14:paraId="3FA1205F" w14:textId="77777777">
        <w:tc>
          <w:tcPr>
            <w:tcW w:w="959" w:type="dxa"/>
          </w:tcPr>
          <w:p w14:paraId="26D9E74D"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5</w:t>
            </w:r>
          </w:p>
        </w:tc>
        <w:tc>
          <w:tcPr>
            <w:tcW w:w="2976" w:type="dxa"/>
          </w:tcPr>
          <w:p w14:paraId="108B423A"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Recruitment</w:t>
            </w:r>
          </w:p>
        </w:tc>
        <w:tc>
          <w:tcPr>
            <w:tcW w:w="3828" w:type="dxa"/>
          </w:tcPr>
          <w:p w14:paraId="497868F6"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To query MDET about Scotland’s being one unit of application and see if it can be changed.</w:t>
            </w:r>
          </w:p>
          <w:p w14:paraId="2B5F808E" w14:textId="77777777" w:rsidR="00AC0BA1" w:rsidRPr="00BA38F0" w:rsidRDefault="00AC0BA1" w:rsidP="005B640F">
            <w:pPr>
              <w:rPr>
                <w:rFonts w:ascii="Calibri" w:hAnsi="Calibri" w:cs="Calibri"/>
                <w:sz w:val="22"/>
                <w:szCs w:val="22"/>
              </w:rPr>
            </w:pPr>
          </w:p>
          <w:p w14:paraId="09D3A39A" w14:textId="77777777" w:rsidR="00AC0BA1" w:rsidRPr="00BA38F0" w:rsidRDefault="00AC0BA1" w:rsidP="000D73E2">
            <w:pPr>
              <w:rPr>
                <w:rFonts w:ascii="Calibri" w:hAnsi="Calibri" w:cs="Calibri"/>
                <w:sz w:val="22"/>
                <w:szCs w:val="22"/>
              </w:rPr>
            </w:pPr>
            <w:r w:rsidRPr="00BA38F0">
              <w:rPr>
                <w:rFonts w:ascii="Calibri" w:hAnsi="Calibri" w:cs="Calibri"/>
                <w:sz w:val="22"/>
                <w:szCs w:val="22"/>
              </w:rPr>
              <w:t>To check with recruitment team if applicants can preference the 4 Scottish regions</w:t>
            </w:r>
          </w:p>
        </w:tc>
        <w:tc>
          <w:tcPr>
            <w:tcW w:w="1247" w:type="dxa"/>
          </w:tcPr>
          <w:p w14:paraId="17380086"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RP</w:t>
            </w:r>
          </w:p>
          <w:p w14:paraId="5A78C349" w14:textId="77777777" w:rsidR="00AC0BA1" w:rsidRPr="00BA38F0" w:rsidRDefault="00AC0BA1" w:rsidP="00BA38F0">
            <w:pPr>
              <w:jc w:val="center"/>
              <w:rPr>
                <w:rFonts w:ascii="Calibri" w:hAnsi="Calibri" w:cs="Calibri"/>
                <w:b/>
                <w:bCs/>
                <w:sz w:val="22"/>
                <w:szCs w:val="22"/>
              </w:rPr>
            </w:pPr>
          </w:p>
          <w:p w14:paraId="65E8A09B" w14:textId="77777777" w:rsidR="00AC0BA1" w:rsidRPr="00BA38F0" w:rsidRDefault="00AC0BA1" w:rsidP="00BA38F0">
            <w:pPr>
              <w:jc w:val="center"/>
              <w:rPr>
                <w:rFonts w:ascii="Calibri" w:hAnsi="Calibri" w:cs="Calibri"/>
                <w:b/>
                <w:bCs/>
                <w:sz w:val="22"/>
                <w:szCs w:val="22"/>
              </w:rPr>
            </w:pPr>
          </w:p>
          <w:p w14:paraId="28665964" w14:textId="77777777" w:rsidR="00AC0BA1" w:rsidRPr="00BA38F0" w:rsidRDefault="00AC0BA1" w:rsidP="00BA38F0">
            <w:pPr>
              <w:jc w:val="center"/>
              <w:rPr>
                <w:rFonts w:ascii="Calibri" w:hAnsi="Calibri" w:cs="Calibri"/>
                <w:b/>
                <w:bCs/>
                <w:sz w:val="22"/>
                <w:szCs w:val="22"/>
              </w:rPr>
            </w:pPr>
          </w:p>
          <w:p w14:paraId="79800733"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JR</w:t>
            </w:r>
          </w:p>
        </w:tc>
      </w:tr>
      <w:tr w:rsidR="00AC0BA1" w14:paraId="241A940C" w14:textId="77777777">
        <w:tc>
          <w:tcPr>
            <w:tcW w:w="959" w:type="dxa"/>
          </w:tcPr>
          <w:p w14:paraId="2363A545"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5.1</w:t>
            </w:r>
          </w:p>
        </w:tc>
        <w:tc>
          <w:tcPr>
            <w:tcW w:w="2976" w:type="dxa"/>
          </w:tcPr>
          <w:p w14:paraId="40C809DB"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Recruitment: OAMTF</w:t>
            </w:r>
          </w:p>
        </w:tc>
        <w:tc>
          <w:tcPr>
            <w:tcW w:w="3828" w:type="dxa"/>
          </w:tcPr>
          <w:p w14:paraId="552EDC77"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To keep on the agenda</w:t>
            </w:r>
          </w:p>
        </w:tc>
        <w:tc>
          <w:tcPr>
            <w:tcW w:w="1247" w:type="dxa"/>
          </w:tcPr>
          <w:p w14:paraId="01CCAD22"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RP</w:t>
            </w:r>
          </w:p>
        </w:tc>
      </w:tr>
      <w:tr w:rsidR="00AC0BA1" w14:paraId="2471DDE0" w14:textId="77777777">
        <w:tc>
          <w:tcPr>
            <w:tcW w:w="959" w:type="dxa"/>
          </w:tcPr>
          <w:p w14:paraId="2AAE47A9"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9</w:t>
            </w:r>
          </w:p>
        </w:tc>
        <w:tc>
          <w:tcPr>
            <w:tcW w:w="2976" w:type="dxa"/>
          </w:tcPr>
          <w:p w14:paraId="7AFFEAD1"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ST Old Age Psychotherapy competencies</w:t>
            </w:r>
          </w:p>
        </w:tc>
        <w:tc>
          <w:tcPr>
            <w:tcW w:w="3828" w:type="dxa"/>
          </w:tcPr>
          <w:p w14:paraId="46E05E9E" w14:textId="77777777" w:rsidR="00AC0BA1" w:rsidRPr="00BA38F0" w:rsidRDefault="00AC0BA1" w:rsidP="004D2852">
            <w:pPr>
              <w:rPr>
                <w:rFonts w:ascii="Calibri" w:hAnsi="Calibri" w:cs="Calibri"/>
                <w:sz w:val="22"/>
                <w:szCs w:val="22"/>
              </w:rPr>
            </w:pPr>
            <w:r w:rsidRPr="00BA38F0">
              <w:rPr>
                <w:rFonts w:ascii="Calibri" w:hAnsi="Calibri" w:cs="Calibri"/>
                <w:sz w:val="22"/>
                <w:szCs w:val="22"/>
              </w:rPr>
              <w:t>To email TPDs to inform them of the mismatch of Level 1 form with the curriculum.</w:t>
            </w:r>
          </w:p>
          <w:p w14:paraId="289AB5A2" w14:textId="77777777" w:rsidR="00AC0BA1" w:rsidRPr="00BA38F0" w:rsidRDefault="00AC0BA1" w:rsidP="004D2852">
            <w:pPr>
              <w:rPr>
                <w:rFonts w:ascii="Calibri" w:hAnsi="Calibri" w:cs="Calibri"/>
                <w:sz w:val="22"/>
                <w:szCs w:val="22"/>
              </w:rPr>
            </w:pPr>
          </w:p>
          <w:p w14:paraId="5236C059" w14:textId="77777777" w:rsidR="00AC0BA1" w:rsidRPr="00BA38F0" w:rsidRDefault="00AC0BA1" w:rsidP="004D2852">
            <w:pPr>
              <w:rPr>
                <w:rFonts w:ascii="Calibri" w:hAnsi="Calibri" w:cs="Calibri"/>
                <w:sz w:val="22"/>
                <w:szCs w:val="22"/>
              </w:rPr>
            </w:pPr>
            <w:r w:rsidRPr="00BA38F0">
              <w:rPr>
                <w:rFonts w:ascii="Calibri" w:hAnsi="Calibri" w:cs="Calibri"/>
                <w:sz w:val="22"/>
                <w:szCs w:val="22"/>
              </w:rPr>
              <w:t>Keep on agenda</w:t>
            </w:r>
          </w:p>
        </w:tc>
        <w:tc>
          <w:tcPr>
            <w:tcW w:w="1247" w:type="dxa"/>
          </w:tcPr>
          <w:p w14:paraId="197DEE86"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JR</w:t>
            </w:r>
          </w:p>
          <w:p w14:paraId="0F345C81" w14:textId="77777777" w:rsidR="00AC0BA1" w:rsidRPr="00BA38F0" w:rsidRDefault="00AC0BA1" w:rsidP="00BA38F0">
            <w:pPr>
              <w:jc w:val="center"/>
              <w:rPr>
                <w:rFonts w:ascii="Calibri" w:hAnsi="Calibri" w:cs="Calibri"/>
                <w:b/>
                <w:bCs/>
                <w:sz w:val="22"/>
                <w:szCs w:val="22"/>
              </w:rPr>
            </w:pPr>
          </w:p>
          <w:p w14:paraId="66CD81D3" w14:textId="77777777" w:rsidR="00AC0BA1" w:rsidRPr="00BA38F0" w:rsidRDefault="00AC0BA1" w:rsidP="00BA38F0">
            <w:pPr>
              <w:jc w:val="center"/>
              <w:rPr>
                <w:rFonts w:ascii="Calibri" w:hAnsi="Calibri" w:cs="Calibri"/>
                <w:b/>
                <w:bCs/>
                <w:sz w:val="22"/>
                <w:szCs w:val="22"/>
              </w:rPr>
            </w:pPr>
          </w:p>
          <w:p w14:paraId="74FA67FF" w14:textId="77777777" w:rsidR="00AC0BA1" w:rsidRPr="00BA38F0" w:rsidRDefault="00AC0BA1" w:rsidP="00BA38F0">
            <w:pPr>
              <w:jc w:val="center"/>
              <w:rPr>
                <w:rFonts w:ascii="Calibri" w:hAnsi="Calibri" w:cs="Calibri"/>
                <w:b/>
                <w:bCs/>
                <w:sz w:val="22"/>
                <w:szCs w:val="22"/>
              </w:rPr>
            </w:pPr>
          </w:p>
          <w:p w14:paraId="45749480"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Agenda</w:t>
            </w:r>
          </w:p>
        </w:tc>
      </w:tr>
      <w:tr w:rsidR="00AC0BA1" w14:paraId="5466ED78" w14:textId="77777777">
        <w:tc>
          <w:tcPr>
            <w:tcW w:w="959" w:type="dxa"/>
          </w:tcPr>
          <w:p w14:paraId="3F599904"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10</w:t>
            </w:r>
          </w:p>
        </w:tc>
        <w:tc>
          <w:tcPr>
            <w:tcW w:w="2976" w:type="dxa"/>
          </w:tcPr>
          <w:p w14:paraId="6B500298"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Higher trainees doing private work</w:t>
            </w:r>
          </w:p>
        </w:tc>
        <w:tc>
          <w:tcPr>
            <w:tcW w:w="3828" w:type="dxa"/>
          </w:tcPr>
          <w:p w14:paraId="778080BE" w14:textId="77777777" w:rsidR="00AC0BA1" w:rsidRPr="00BA38F0" w:rsidRDefault="00AC0BA1" w:rsidP="00144A9A">
            <w:pPr>
              <w:rPr>
                <w:rFonts w:ascii="Calibri" w:hAnsi="Calibri" w:cs="Calibri"/>
                <w:sz w:val="22"/>
                <w:szCs w:val="22"/>
              </w:rPr>
            </w:pPr>
            <w:r w:rsidRPr="00BA38F0">
              <w:rPr>
                <w:rFonts w:ascii="Calibri" w:hAnsi="Calibri" w:cs="Calibri"/>
                <w:sz w:val="22"/>
                <w:szCs w:val="22"/>
              </w:rPr>
              <w:t>To draft clear guidance to all trainees re doing private work</w:t>
            </w:r>
          </w:p>
        </w:tc>
        <w:tc>
          <w:tcPr>
            <w:tcW w:w="1247" w:type="dxa"/>
          </w:tcPr>
          <w:p w14:paraId="17D7FF39"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SMN, RP, JC, RMV</w:t>
            </w:r>
          </w:p>
        </w:tc>
      </w:tr>
      <w:tr w:rsidR="00AC0BA1" w14:paraId="6C6DCE2C" w14:textId="77777777">
        <w:tc>
          <w:tcPr>
            <w:tcW w:w="959" w:type="dxa"/>
          </w:tcPr>
          <w:p w14:paraId="0BB1048A"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11</w:t>
            </w:r>
          </w:p>
        </w:tc>
        <w:tc>
          <w:tcPr>
            <w:tcW w:w="2976" w:type="dxa"/>
          </w:tcPr>
          <w:p w14:paraId="2107E3D9"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Updates: College</w:t>
            </w:r>
          </w:p>
        </w:tc>
        <w:tc>
          <w:tcPr>
            <w:tcW w:w="3828" w:type="dxa"/>
          </w:tcPr>
          <w:p w14:paraId="46BCBAC6"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To disseminate information about SJT</w:t>
            </w:r>
          </w:p>
        </w:tc>
        <w:tc>
          <w:tcPr>
            <w:tcW w:w="1247" w:type="dxa"/>
          </w:tcPr>
          <w:p w14:paraId="51560795"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JR</w:t>
            </w:r>
          </w:p>
        </w:tc>
      </w:tr>
      <w:tr w:rsidR="00AC0BA1" w14:paraId="0FAE9954" w14:textId="77777777">
        <w:tc>
          <w:tcPr>
            <w:tcW w:w="959" w:type="dxa"/>
          </w:tcPr>
          <w:p w14:paraId="4B8B4F2A"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15</w:t>
            </w:r>
          </w:p>
        </w:tc>
        <w:tc>
          <w:tcPr>
            <w:tcW w:w="2976" w:type="dxa"/>
          </w:tcPr>
          <w:p w14:paraId="3A68EEBA"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AOB: Mental Health Strategy</w:t>
            </w:r>
          </w:p>
        </w:tc>
        <w:tc>
          <w:tcPr>
            <w:tcW w:w="3828" w:type="dxa"/>
          </w:tcPr>
          <w:p w14:paraId="669B21B2" w14:textId="77777777" w:rsidR="00AC0BA1" w:rsidRPr="00BA38F0" w:rsidRDefault="00AC0BA1" w:rsidP="005B640F">
            <w:pPr>
              <w:rPr>
                <w:rFonts w:ascii="Calibri" w:hAnsi="Calibri" w:cs="Calibri"/>
                <w:sz w:val="22"/>
                <w:szCs w:val="22"/>
              </w:rPr>
            </w:pPr>
            <w:r w:rsidRPr="00BA38F0">
              <w:rPr>
                <w:rFonts w:ascii="Calibri" w:hAnsi="Calibri" w:cs="Calibri"/>
                <w:sz w:val="22"/>
                <w:szCs w:val="22"/>
              </w:rPr>
              <w:t xml:space="preserve">To send comments to RP </w:t>
            </w:r>
          </w:p>
        </w:tc>
        <w:tc>
          <w:tcPr>
            <w:tcW w:w="1247" w:type="dxa"/>
          </w:tcPr>
          <w:p w14:paraId="6868987B" w14:textId="77777777" w:rsidR="00AC0BA1" w:rsidRPr="00BA38F0" w:rsidRDefault="00AC0BA1" w:rsidP="00BA38F0">
            <w:pPr>
              <w:jc w:val="center"/>
              <w:rPr>
                <w:rFonts w:ascii="Calibri" w:hAnsi="Calibri" w:cs="Calibri"/>
                <w:b/>
                <w:bCs/>
                <w:sz w:val="22"/>
                <w:szCs w:val="22"/>
              </w:rPr>
            </w:pPr>
            <w:r w:rsidRPr="00BA38F0">
              <w:rPr>
                <w:rFonts w:ascii="Calibri" w:hAnsi="Calibri" w:cs="Calibri"/>
                <w:b/>
                <w:bCs/>
                <w:sz w:val="22"/>
                <w:szCs w:val="22"/>
              </w:rPr>
              <w:t>ALL</w:t>
            </w:r>
          </w:p>
        </w:tc>
      </w:tr>
      <w:tr w:rsidR="00AC0BA1" w14:paraId="0597DB3F" w14:textId="77777777">
        <w:tc>
          <w:tcPr>
            <w:tcW w:w="959" w:type="dxa"/>
          </w:tcPr>
          <w:p w14:paraId="383CDB8C" w14:textId="77777777" w:rsidR="00AC0BA1" w:rsidRPr="00BA38F0" w:rsidRDefault="00AC0BA1" w:rsidP="005B640F">
            <w:pPr>
              <w:rPr>
                <w:rFonts w:ascii="Calibri" w:hAnsi="Calibri" w:cs="Calibri"/>
                <w:sz w:val="22"/>
                <w:szCs w:val="22"/>
              </w:rPr>
            </w:pPr>
          </w:p>
        </w:tc>
        <w:tc>
          <w:tcPr>
            <w:tcW w:w="2976" w:type="dxa"/>
          </w:tcPr>
          <w:p w14:paraId="11BF4DE6" w14:textId="77777777" w:rsidR="00AC0BA1" w:rsidRPr="00BA38F0" w:rsidRDefault="00AC0BA1" w:rsidP="005B640F">
            <w:pPr>
              <w:rPr>
                <w:rFonts w:ascii="Calibri" w:hAnsi="Calibri" w:cs="Calibri"/>
                <w:sz w:val="22"/>
                <w:szCs w:val="22"/>
              </w:rPr>
            </w:pPr>
          </w:p>
        </w:tc>
        <w:tc>
          <w:tcPr>
            <w:tcW w:w="3828" w:type="dxa"/>
          </w:tcPr>
          <w:p w14:paraId="731C2155" w14:textId="77777777" w:rsidR="00AC0BA1" w:rsidRPr="00BA38F0" w:rsidRDefault="00AC0BA1" w:rsidP="005B640F">
            <w:pPr>
              <w:rPr>
                <w:rFonts w:ascii="Calibri" w:hAnsi="Calibri" w:cs="Calibri"/>
                <w:sz w:val="22"/>
                <w:szCs w:val="22"/>
              </w:rPr>
            </w:pPr>
          </w:p>
        </w:tc>
        <w:tc>
          <w:tcPr>
            <w:tcW w:w="1247" w:type="dxa"/>
          </w:tcPr>
          <w:p w14:paraId="19379D3D" w14:textId="77777777" w:rsidR="00AC0BA1" w:rsidRPr="00BA38F0" w:rsidRDefault="00AC0BA1" w:rsidP="00BA38F0">
            <w:pPr>
              <w:jc w:val="center"/>
              <w:rPr>
                <w:rFonts w:ascii="Calibri" w:hAnsi="Calibri" w:cs="Calibri"/>
                <w:b/>
                <w:bCs/>
                <w:sz w:val="22"/>
                <w:szCs w:val="22"/>
              </w:rPr>
            </w:pPr>
          </w:p>
        </w:tc>
      </w:tr>
      <w:tr w:rsidR="00AC0BA1" w14:paraId="48F5CEB8" w14:textId="77777777">
        <w:tc>
          <w:tcPr>
            <w:tcW w:w="959" w:type="dxa"/>
          </w:tcPr>
          <w:p w14:paraId="2DC2A833" w14:textId="77777777" w:rsidR="00AC0BA1" w:rsidRPr="00BA38F0" w:rsidRDefault="00AC0BA1" w:rsidP="005B640F">
            <w:pPr>
              <w:rPr>
                <w:rFonts w:ascii="Calibri" w:hAnsi="Calibri" w:cs="Calibri"/>
                <w:sz w:val="22"/>
                <w:szCs w:val="22"/>
              </w:rPr>
            </w:pPr>
          </w:p>
        </w:tc>
        <w:tc>
          <w:tcPr>
            <w:tcW w:w="2976" w:type="dxa"/>
          </w:tcPr>
          <w:p w14:paraId="1FBB7BBB" w14:textId="77777777" w:rsidR="00AC0BA1" w:rsidRPr="00BA38F0" w:rsidRDefault="00AC0BA1" w:rsidP="005B640F">
            <w:pPr>
              <w:rPr>
                <w:rFonts w:ascii="Calibri" w:hAnsi="Calibri" w:cs="Calibri"/>
                <w:sz w:val="22"/>
                <w:szCs w:val="22"/>
              </w:rPr>
            </w:pPr>
          </w:p>
        </w:tc>
        <w:tc>
          <w:tcPr>
            <w:tcW w:w="3828" w:type="dxa"/>
          </w:tcPr>
          <w:p w14:paraId="7686682E" w14:textId="77777777" w:rsidR="00AC0BA1" w:rsidRPr="00BA38F0" w:rsidRDefault="00AC0BA1" w:rsidP="005B640F">
            <w:pPr>
              <w:rPr>
                <w:rFonts w:ascii="Calibri" w:hAnsi="Calibri" w:cs="Calibri"/>
                <w:sz w:val="22"/>
                <w:szCs w:val="22"/>
              </w:rPr>
            </w:pPr>
          </w:p>
        </w:tc>
        <w:tc>
          <w:tcPr>
            <w:tcW w:w="1247" w:type="dxa"/>
          </w:tcPr>
          <w:p w14:paraId="1D57B635" w14:textId="77777777" w:rsidR="00AC0BA1" w:rsidRPr="00BA38F0" w:rsidRDefault="00AC0BA1" w:rsidP="00BA38F0">
            <w:pPr>
              <w:jc w:val="center"/>
              <w:rPr>
                <w:rFonts w:ascii="Calibri" w:hAnsi="Calibri" w:cs="Calibri"/>
                <w:b/>
                <w:bCs/>
                <w:sz w:val="22"/>
                <w:szCs w:val="22"/>
              </w:rPr>
            </w:pPr>
          </w:p>
        </w:tc>
      </w:tr>
    </w:tbl>
    <w:p w14:paraId="19083CEA" w14:textId="77777777" w:rsidR="00AC0BA1" w:rsidRDefault="00AC0BA1" w:rsidP="007C339B">
      <w:pPr>
        <w:spacing w:line="360" w:lineRule="auto"/>
        <w:ind w:left="709"/>
        <w:rPr>
          <w:rFonts w:ascii="Calibri" w:hAnsi="Calibri" w:cs="Calibri"/>
          <w:sz w:val="22"/>
          <w:szCs w:val="22"/>
        </w:rPr>
      </w:pPr>
    </w:p>
    <w:sectPr w:rsidR="00AC0BA1" w:rsidSect="009B66B8">
      <w:headerReference w:type="default" r:id="rId10"/>
      <w:footerReference w:type="default" r:id="rId11"/>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D9182" w14:textId="77777777" w:rsidR="00AC0BA1" w:rsidRDefault="00AC0BA1" w:rsidP="009F3D9E">
      <w:r>
        <w:separator/>
      </w:r>
    </w:p>
  </w:endnote>
  <w:endnote w:type="continuationSeparator" w:id="0">
    <w:p w14:paraId="0993DF4D" w14:textId="77777777" w:rsidR="00AC0BA1" w:rsidRDefault="00AC0BA1"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5756" w14:textId="22419334" w:rsidR="00AC0BA1" w:rsidRPr="00F610CE" w:rsidRDefault="00AC0BA1" w:rsidP="00F610CE">
    <w:pPr>
      <w:pStyle w:val="Footer"/>
      <w:tabs>
        <w:tab w:val="clear" w:pos="4153"/>
        <w:tab w:val="clear" w:pos="8306"/>
        <w:tab w:val="center" w:pos="4536"/>
        <w:tab w:val="right" w:pos="9072"/>
      </w:tabs>
      <w:rPr>
        <w:rFonts w:ascii="Calibri" w:hAnsi="Calibri" w:cs="Calibri"/>
      </w:rPr>
    </w:pPr>
    <w:r>
      <w:rPr>
        <w:rFonts w:ascii="Calibri" w:hAnsi="Calibri" w:cs="Calibri"/>
      </w:rPr>
      <w:tab/>
    </w:r>
    <w:r>
      <w:rPr>
        <w:rFonts w:ascii="Calibri" w:hAnsi="Calibri" w:cs="Calibri"/>
      </w:rPr>
      <w:tab/>
    </w:r>
    <w:r w:rsidR="00466623">
      <w:fldChar w:fldCharType="begin"/>
    </w:r>
    <w:r w:rsidR="00466623">
      <w:instrText xml:space="preserve"> PAGE   \* MERGEFORMAT </w:instrText>
    </w:r>
    <w:r w:rsidR="00466623">
      <w:fldChar w:fldCharType="separate"/>
    </w:r>
    <w:r w:rsidR="00546142">
      <w:rPr>
        <w:noProof/>
      </w:rPr>
      <w:t>2</w:t>
    </w:r>
    <w:r w:rsidR="00466623">
      <w:rPr>
        <w:noProof/>
      </w:rPr>
      <w:fldChar w:fldCharType="end"/>
    </w:r>
  </w:p>
  <w:p w14:paraId="25454859" w14:textId="77777777" w:rsidR="00AC0BA1" w:rsidRPr="00F610CE" w:rsidRDefault="00AC0BA1" w:rsidP="00F61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54A75" w14:textId="77777777" w:rsidR="00AC0BA1" w:rsidRDefault="00AC0BA1" w:rsidP="009F3D9E">
      <w:r>
        <w:separator/>
      </w:r>
    </w:p>
  </w:footnote>
  <w:footnote w:type="continuationSeparator" w:id="0">
    <w:p w14:paraId="76365952" w14:textId="77777777" w:rsidR="00AC0BA1" w:rsidRDefault="00AC0BA1"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2167" w14:textId="016D0599" w:rsidR="00AC0BA1" w:rsidRPr="00B1674A" w:rsidRDefault="00AC0BA1" w:rsidP="00E57C6D">
    <w:pPr>
      <w:pStyle w:val="Header"/>
      <w:jc w:val="right"/>
      <w:rPr>
        <w:rFonts w:ascii="Calibri" w:hAnsi="Calibri" w:cs="Calibri"/>
        <w:b/>
        <w:bCs/>
        <w:color w:val="548DD4"/>
        <w:sz w:val="24"/>
        <w:szCs w:val="24"/>
      </w:rPr>
    </w:pPr>
    <w:r w:rsidRPr="00B1674A">
      <w:rPr>
        <w:rFonts w:ascii="Calibri" w:hAnsi="Calibri" w:cs="Calibri"/>
        <w:b/>
        <w:bCs/>
        <w:color w:val="548DD4"/>
        <w:sz w:val="24"/>
        <w:szCs w:val="24"/>
      </w:rPr>
      <w:t>NHS Education for Scotland</w:t>
    </w:r>
  </w:p>
  <w:p w14:paraId="162A1560" w14:textId="77777777" w:rsidR="00AC0BA1" w:rsidRPr="008D34AB" w:rsidRDefault="00AC0BA1"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ED3"/>
    <w:multiLevelType w:val="hybridMultilevel"/>
    <w:tmpl w:val="5DF0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74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6D741B"/>
    <w:multiLevelType w:val="hybridMultilevel"/>
    <w:tmpl w:val="099E3532"/>
    <w:lvl w:ilvl="0" w:tplc="2050053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2"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47261"/>
    <w:multiLevelType w:val="hybridMultilevel"/>
    <w:tmpl w:val="7996F7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65862"/>
    <w:multiLevelType w:val="hybridMultilevel"/>
    <w:tmpl w:val="E40A00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331677E"/>
    <w:multiLevelType w:val="hybridMultilevel"/>
    <w:tmpl w:val="6F769A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3"/>
  </w:num>
  <w:num w:numId="4">
    <w:abstractNumId w:val="29"/>
  </w:num>
  <w:num w:numId="5">
    <w:abstractNumId w:val="31"/>
  </w:num>
  <w:num w:numId="6">
    <w:abstractNumId w:val="17"/>
  </w:num>
  <w:num w:numId="7">
    <w:abstractNumId w:val="6"/>
  </w:num>
  <w:num w:numId="8">
    <w:abstractNumId w:val="33"/>
  </w:num>
  <w:num w:numId="9">
    <w:abstractNumId w:val="22"/>
  </w:num>
  <w:num w:numId="10">
    <w:abstractNumId w:val="1"/>
  </w:num>
  <w:num w:numId="11">
    <w:abstractNumId w:val="7"/>
  </w:num>
  <w:num w:numId="12">
    <w:abstractNumId w:val="34"/>
  </w:num>
  <w:num w:numId="13">
    <w:abstractNumId w:val="24"/>
  </w:num>
  <w:num w:numId="14">
    <w:abstractNumId w:val="25"/>
  </w:num>
  <w:num w:numId="15">
    <w:abstractNumId w:val="32"/>
  </w:num>
  <w:num w:numId="16">
    <w:abstractNumId w:val="23"/>
  </w:num>
  <w:num w:numId="17">
    <w:abstractNumId w:val="27"/>
  </w:num>
  <w:num w:numId="18">
    <w:abstractNumId w:val="5"/>
  </w:num>
  <w:num w:numId="19">
    <w:abstractNumId w:val="26"/>
  </w:num>
  <w:num w:numId="20">
    <w:abstractNumId w:val="30"/>
  </w:num>
  <w:num w:numId="21">
    <w:abstractNumId w:val="12"/>
  </w:num>
  <w:num w:numId="22">
    <w:abstractNumId w:val="21"/>
  </w:num>
  <w:num w:numId="23">
    <w:abstractNumId w:val="20"/>
  </w:num>
  <w:num w:numId="24">
    <w:abstractNumId w:val="11"/>
  </w:num>
  <w:num w:numId="25">
    <w:abstractNumId w:val="4"/>
  </w:num>
  <w:num w:numId="26">
    <w:abstractNumId w:val="16"/>
  </w:num>
  <w:num w:numId="27">
    <w:abstractNumId w:val="8"/>
  </w:num>
  <w:num w:numId="28">
    <w:abstractNumId w:val="2"/>
  </w:num>
  <w:num w:numId="29">
    <w:abstractNumId w:val="15"/>
  </w:num>
  <w:num w:numId="30">
    <w:abstractNumId w:val="28"/>
  </w:num>
  <w:num w:numId="31">
    <w:abstractNumId w:val="19"/>
  </w:num>
  <w:num w:numId="32">
    <w:abstractNumId w:val="10"/>
  </w:num>
  <w:num w:numId="33">
    <w:abstractNumId w:val="0"/>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135A8"/>
    <w:rsid w:val="000038E7"/>
    <w:rsid w:val="00004FC9"/>
    <w:rsid w:val="0000689C"/>
    <w:rsid w:val="0001168F"/>
    <w:rsid w:val="000135A8"/>
    <w:rsid w:val="00015BD7"/>
    <w:rsid w:val="000217C8"/>
    <w:rsid w:val="0002280D"/>
    <w:rsid w:val="000339B4"/>
    <w:rsid w:val="0003465A"/>
    <w:rsid w:val="00034A2C"/>
    <w:rsid w:val="00040F48"/>
    <w:rsid w:val="00043D74"/>
    <w:rsid w:val="000535F8"/>
    <w:rsid w:val="000607A2"/>
    <w:rsid w:val="00061BD1"/>
    <w:rsid w:val="00072D1F"/>
    <w:rsid w:val="00073B62"/>
    <w:rsid w:val="00080AE8"/>
    <w:rsid w:val="00083AAA"/>
    <w:rsid w:val="00085DCC"/>
    <w:rsid w:val="00087D6F"/>
    <w:rsid w:val="0009498C"/>
    <w:rsid w:val="00096AFD"/>
    <w:rsid w:val="000A3376"/>
    <w:rsid w:val="000B0454"/>
    <w:rsid w:val="000B0ED9"/>
    <w:rsid w:val="000B4179"/>
    <w:rsid w:val="000B4602"/>
    <w:rsid w:val="000C2ECF"/>
    <w:rsid w:val="000C5355"/>
    <w:rsid w:val="000D0C3C"/>
    <w:rsid w:val="000D2AD8"/>
    <w:rsid w:val="000D328F"/>
    <w:rsid w:val="000D55FD"/>
    <w:rsid w:val="000D73E2"/>
    <w:rsid w:val="000E5915"/>
    <w:rsid w:val="000E7E67"/>
    <w:rsid w:val="000F08E2"/>
    <w:rsid w:val="000F4E8E"/>
    <w:rsid w:val="00101E36"/>
    <w:rsid w:val="00104874"/>
    <w:rsid w:val="00105342"/>
    <w:rsid w:val="00107E28"/>
    <w:rsid w:val="001138AF"/>
    <w:rsid w:val="00126D93"/>
    <w:rsid w:val="00131913"/>
    <w:rsid w:val="00134E4B"/>
    <w:rsid w:val="00135CE7"/>
    <w:rsid w:val="00136E40"/>
    <w:rsid w:val="00142698"/>
    <w:rsid w:val="00144A9A"/>
    <w:rsid w:val="00145095"/>
    <w:rsid w:val="00151383"/>
    <w:rsid w:val="0015662A"/>
    <w:rsid w:val="001722A2"/>
    <w:rsid w:val="00185EDC"/>
    <w:rsid w:val="0018724B"/>
    <w:rsid w:val="00190388"/>
    <w:rsid w:val="00193C25"/>
    <w:rsid w:val="0019799A"/>
    <w:rsid w:val="001A171E"/>
    <w:rsid w:val="001A45E6"/>
    <w:rsid w:val="001A6847"/>
    <w:rsid w:val="001A6E3D"/>
    <w:rsid w:val="001B0991"/>
    <w:rsid w:val="001B4DC3"/>
    <w:rsid w:val="001B576B"/>
    <w:rsid w:val="001C1296"/>
    <w:rsid w:val="001C25E4"/>
    <w:rsid w:val="001D6374"/>
    <w:rsid w:val="001E001D"/>
    <w:rsid w:val="001E4234"/>
    <w:rsid w:val="001E44C3"/>
    <w:rsid w:val="001E4C6B"/>
    <w:rsid w:val="001E5DD0"/>
    <w:rsid w:val="001F2246"/>
    <w:rsid w:val="001F270F"/>
    <w:rsid w:val="001F4929"/>
    <w:rsid w:val="001F6202"/>
    <w:rsid w:val="002028D7"/>
    <w:rsid w:val="00210431"/>
    <w:rsid w:val="00210585"/>
    <w:rsid w:val="00213455"/>
    <w:rsid w:val="0021440D"/>
    <w:rsid w:val="00214ADD"/>
    <w:rsid w:val="002216CE"/>
    <w:rsid w:val="00222431"/>
    <w:rsid w:val="00224B40"/>
    <w:rsid w:val="00225422"/>
    <w:rsid w:val="00230D7A"/>
    <w:rsid w:val="0023435C"/>
    <w:rsid w:val="0023655F"/>
    <w:rsid w:val="002501A2"/>
    <w:rsid w:val="00251D7D"/>
    <w:rsid w:val="00251F84"/>
    <w:rsid w:val="00252248"/>
    <w:rsid w:val="002537D4"/>
    <w:rsid w:val="00260512"/>
    <w:rsid w:val="0026340F"/>
    <w:rsid w:val="00263C95"/>
    <w:rsid w:val="00280649"/>
    <w:rsid w:val="002825B2"/>
    <w:rsid w:val="00282697"/>
    <w:rsid w:val="00284F9B"/>
    <w:rsid w:val="002852C1"/>
    <w:rsid w:val="0029063D"/>
    <w:rsid w:val="00290817"/>
    <w:rsid w:val="002A0B6C"/>
    <w:rsid w:val="002A2D8F"/>
    <w:rsid w:val="002A2F04"/>
    <w:rsid w:val="002A6018"/>
    <w:rsid w:val="002B0E24"/>
    <w:rsid w:val="002B18B6"/>
    <w:rsid w:val="002D33EC"/>
    <w:rsid w:val="002D509B"/>
    <w:rsid w:val="002D604A"/>
    <w:rsid w:val="002E2DF0"/>
    <w:rsid w:val="002E4F37"/>
    <w:rsid w:val="002E573A"/>
    <w:rsid w:val="00304528"/>
    <w:rsid w:val="00305BAB"/>
    <w:rsid w:val="00307143"/>
    <w:rsid w:val="00322956"/>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38FE"/>
    <w:rsid w:val="00372291"/>
    <w:rsid w:val="003776EF"/>
    <w:rsid w:val="003804FD"/>
    <w:rsid w:val="00382853"/>
    <w:rsid w:val="00382924"/>
    <w:rsid w:val="00391DA8"/>
    <w:rsid w:val="00392DDB"/>
    <w:rsid w:val="0039417B"/>
    <w:rsid w:val="003A5FC7"/>
    <w:rsid w:val="003B4237"/>
    <w:rsid w:val="003C6B5E"/>
    <w:rsid w:val="003D7B56"/>
    <w:rsid w:val="003E1585"/>
    <w:rsid w:val="003E72FF"/>
    <w:rsid w:val="003F0F27"/>
    <w:rsid w:val="003F438C"/>
    <w:rsid w:val="0040203E"/>
    <w:rsid w:val="00402BCA"/>
    <w:rsid w:val="004060FB"/>
    <w:rsid w:val="00406B85"/>
    <w:rsid w:val="00407038"/>
    <w:rsid w:val="00411764"/>
    <w:rsid w:val="00412301"/>
    <w:rsid w:val="00415A38"/>
    <w:rsid w:val="004177E5"/>
    <w:rsid w:val="00417EA8"/>
    <w:rsid w:val="004240EE"/>
    <w:rsid w:val="00424530"/>
    <w:rsid w:val="0045049F"/>
    <w:rsid w:val="004624DF"/>
    <w:rsid w:val="00466623"/>
    <w:rsid w:val="00466A02"/>
    <w:rsid w:val="00470370"/>
    <w:rsid w:val="00472090"/>
    <w:rsid w:val="00472596"/>
    <w:rsid w:val="00473AEA"/>
    <w:rsid w:val="0048680B"/>
    <w:rsid w:val="00487D4B"/>
    <w:rsid w:val="00492C0E"/>
    <w:rsid w:val="0049404A"/>
    <w:rsid w:val="0049521D"/>
    <w:rsid w:val="00495B75"/>
    <w:rsid w:val="004A3491"/>
    <w:rsid w:val="004A63ED"/>
    <w:rsid w:val="004C20E5"/>
    <w:rsid w:val="004D149A"/>
    <w:rsid w:val="004D27A0"/>
    <w:rsid w:val="004D2852"/>
    <w:rsid w:val="004D76DE"/>
    <w:rsid w:val="004E2F80"/>
    <w:rsid w:val="004F77B3"/>
    <w:rsid w:val="00502165"/>
    <w:rsid w:val="00503911"/>
    <w:rsid w:val="00504A39"/>
    <w:rsid w:val="00506B96"/>
    <w:rsid w:val="00511BDE"/>
    <w:rsid w:val="0052154C"/>
    <w:rsid w:val="00523214"/>
    <w:rsid w:val="00536B19"/>
    <w:rsid w:val="00546142"/>
    <w:rsid w:val="005462E8"/>
    <w:rsid w:val="005562E4"/>
    <w:rsid w:val="00564309"/>
    <w:rsid w:val="0056443C"/>
    <w:rsid w:val="00564AB9"/>
    <w:rsid w:val="005654CC"/>
    <w:rsid w:val="005830F5"/>
    <w:rsid w:val="005868ED"/>
    <w:rsid w:val="00587ECC"/>
    <w:rsid w:val="00590555"/>
    <w:rsid w:val="005B0049"/>
    <w:rsid w:val="005B473F"/>
    <w:rsid w:val="005B640F"/>
    <w:rsid w:val="005C478B"/>
    <w:rsid w:val="005C4961"/>
    <w:rsid w:val="005D6AA0"/>
    <w:rsid w:val="005D77A3"/>
    <w:rsid w:val="005E57AD"/>
    <w:rsid w:val="005F1D81"/>
    <w:rsid w:val="005F4B35"/>
    <w:rsid w:val="00606530"/>
    <w:rsid w:val="0061279B"/>
    <w:rsid w:val="006246A0"/>
    <w:rsid w:val="00640634"/>
    <w:rsid w:val="00644BCE"/>
    <w:rsid w:val="006517C9"/>
    <w:rsid w:val="00652CEB"/>
    <w:rsid w:val="00653B31"/>
    <w:rsid w:val="00653C44"/>
    <w:rsid w:val="00664947"/>
    <w:rsid w:val="006672CC"/>
    <w:rsid w:val="006705B4"/>
    <w:rsid w:val="006715F1"/>
    <w:rsid w:val="00683255"/>
    <w:rsid w:val="006878CB"/>
    <w:rsid w:val="006914F0"/>
    <w:rsid w:val="00692424"/>
    <w:rsid w:val="00692E9A"/>
    <w:rsid w:val="0069338D"/>
    <w:rsid w:val="00696ED7"/>
    <w:rsid w:val="006A0B64"/>
    <w:rsid w:val="006A148A"/>
    <w:rsid w:val="006A1F8B"/>
    <w:rsid w:val="006A50CB"/>
    <w:rsid w:val="006C297D"/>
    <w:rsid w:val="006C5B3C"/>
    <w:rsid w:val="006E1F73"/>
    <w:rsid w:val="006E4A2F"/>
    <w:rsid w:val="006F1177"/>
    <w:rsid w:val="006F228B"/>
    <w:rsid w:val="007030C9"/>
    <w:rsid w:val="00704D06"/>
    <w:rsid w:val="00705721"/>
    <w:rsid w:val="007058D4"/>
    <w:rsid w:val="0071519D"/>
    <w:rsid w:val="00721222"/>
    <w:rsid w:val="00735DE4"/>
    <w:rsid w:val="0073640F"/>
    <w:rsid w:val="0074058A"/>
    <w:rsid w:val="00742B04"/>
    <w:rsid w:val="0074398E"/>
    <w:rsid w:val="00744865"/>
    <w:rsid w:val="00752795"/>
    <w:rsid w:val="00754144"/>
    <w:rsid w:val="00754CE8"/>
    <w:rsid w:val="00764D08"/>
    <w:rsid w:val="00765E93"/>
    <w:rsid w:val="00765EB2"/>
    <w:rsid w:val="0076659D"/>
    <w:rsid w:val="007670EB"/>
    <w:rsid w:val="0077375E"/>
    <w:rsid w:val="00775F46"/>
    <w:rsid w:val="00777476"/>
    <w:rsid w:val="007775A8"/>
    <w:rsid w:val="00785C5C"/>
    <w:rsid w:val="00786E47"/>
    <w:rsid w:val="00791183"/>
    <w:rsid w:val="007B067E"/>
    <w:rsid w:val="007B2933"/>
    <w:rsid w:val="007B3802"/>
    <w:rsid w:val="007B7A2B"/>
    <w:rsid w:val="007C04E9"/>
    <w:rsid w:val="007C09A9"/>
    <w:rsid w:val="007C339B"/>
    <w:rsid w:val="007C3F96"/>
    <w:rsid w:val="007C7B41"/>
    <w:rsid w:val="007D05A8"/>
    <w:rsid w:val="007D27F7"/>
    <w:rsid w:val="007D2934"/>
    <w:rsid w:val="007D38A9"/>
    <w:rsid w:val="007E6504"/>
    <w:rsid w:val="007E68DB"/>
    <w:rsid w:val="007E6CD4"/>
    <w:rsid w:val="007E7793"/>
    <w:rsid w:val="007F27C0"/>
    <w:rsid w:val="00804F97"/>
    <w:rsid w:val="008101EC"/>
    <w:rsid w:val="008128E6"/>
    <w:rsid w:val="008145E0"/>
    <w:rsid w:val="00822F65"/>
    <w:rsid w:val="0082526F"/>
    <w:rsid w:val="00825C90"/>
    <w:rsid w:val="008305F0"/>
    <w:rsid w:val="0083743D"/>
    <w:rsid w:val="00844519"/>
    <w:rsid w:val="00844AB1"/>
    <w:rsid w:val="00847E75"/>
    <w:rsid w:val="008503F1"/>
    <w:rsid w:val="00861707"/>
    <w:rsid w:val="0086442B"/>
    <w:rsid w:val="00872139"/>
    <w:rsid w:val="00874819"/>
    <w:rsid w:val="00880295"/>
    <w:rsid w:val="00882240"/>
    <w:rsid w:val="00883687"/>
    <w:rsid w:val="008A0069"/>
    <w:rsid w:val="008A2E65"/>
    <w:rsid w:val="008A7DB4"/>
    <w:rsid w:val="008B281D"/>
    <w:rsid w:val="008B29B1"/>
    <w:rsid w:val="008B317B"/>
    <w:rsid w:val="008B326D"/>
    <w:rsid w:val="008C1A74"/>
    <w:rsid w:val="008C3A09"/>
    <w:rsid w:val="008C6E7D"/>
    <w:rsid w:val="008D2C79"/>
    <w:rsid w:val="008D2CFC"/>
    <w:rsid w:val="008D34AB"/>
    <w:rsid w:val="008D4DCD"/>
    <w:rsid w:val="008E1C27"/>
    <w:rsid w:val="008E31A0"/>
    <w:rsid w:val="008F0DDE"/>
    <w:rsid w:val="008F1811"/>
    <w:rsid w:val="008F2274"/>
    <w:rsid w:val="00901439"/>
    <w:rsid w:val="009031F2"/>
    <w:rsid w:val="009032C5"/>
    <w:rsid w:val="009045F3"/>
    <w:rsid w:val="00905A76"/>
    <w:rsid w:val="009107E3"/>
    <w:rsid w:val="009139DA"/>
    <w:rsid w:val="00916995"/>
    <w:rsid w:val="00920AAC"/>
    <w:rsid w:val="00920F82"/>
    <w:rsid w:val="0092368B"/>
    <w:rsid w:val="00924E90"/>
    <w:rsid w:val="00926B4E"/>
    <w:rsid w:val="00933FBE"/>
    <w:rsid w:val="0093411F"/>
    <w:rsid w:val="009345B5"/>
    <w:rsid w:val="00940FCE"/>
    <w:rsid w:val="00942584"/>
    <w:rsid w:val="00942CF3"/>
    <w:rsid w:val="00943D43"/>
    <w:rsid w:val="00946932"/>
    <w:rsid w:val="009515DD"/>
    <w:rsid w:val="00955DCE"/>
    <w:rsid w:val="00962822"/>
    <w:rsid w:val="00962A94"/>
    <w:rsid w:val="00970BCE"/>
    <w:rsid w:val="00970F41"/>
    <w:rsid w:val="00972907"/>
    <w:rsid w:val="00976098"/>
    <w:rsid w:val="00981EB2"/>
    <w:rsid w:val="009859AE"/>
    <w:rsid w:val="00986BAE"/>
    <w:rsid w:val="00990F4D"/>
    <w:rsid w:val="00994DD8"/>
    <w:rsid w:val="00995D93"/>
    <w:rsid w:val="00995FE8"/>
    <w:rsid w:val="00996E81"/>
    <w:rsid w:val="009A0645"/>
    <w:rsid w:val="009A5216"/>
    <w:rsid w:val="009B0B21"/>
    <w:rsid w:val="009B1555"/>
    <w:rsid w:val="009B2719"/>
    <w:rsid w:val="009B2B16"/>
    <w:rsid w:val="009B3F62"/>
    <w:rsid w:val="009B6054"/>
    <w:rsid w:val="009B66B8"/>
    <w:rsid w:val="009C1D8D"/>
    <w:rsid w:val="009C517C"/>
    <w:rsid w:val="009D0195"/>
    <w:rsid w:val="009D4847"/>
    <w:rsid w:val="009D4E8E"/>
    <w:rsid w:val="009D6393"/>
    <w:rsid w:val="009E2EF0"/>
    <w:rsid w:val="009E4960"/>
    <w:rsid w:val="009E578B"/>
    <w:rsid w:val="009F3D9E"/>
    <w:rsid w:val="009F4F40"/>
    <w:rsid w:val="009F7604"/>
    <w:rsid w:val="00A019E4"/>
    <w:rsid w:val="00A01ACE"/>
    <w:rsid w:val="00A06CA3"/>
    <w:rsid w:val="00A149D8"/>
    <w:rsid w:val="00A24908"/>
    <w:rsid w:val="00A24E06"/>
    <w:rsid w:val="00A27CEA"/>
    <w:rsid w:val="00A33A13"/>
    <w:rsid w:val="00A3634F"/>
    <w:rsid w:val="00A469BE"/>
    <w:rsid w:val="00A47D3E"/>
    <w:rsid w:val="00A54A99"/>
    <w:rsid w:val="00A63722"/>
    <w:rsid w:val="00A65CEE"/>
    <w:rsid w:val="00A70FC8"/>
    <w:rsid w:val="00A76511"/>
    <w:rsid w:val="00A76FD3"/>
    <w:rsid w:val="00A77E8C"/>
    <w:rsid w:val="00A847C0"/>
    <w:rsid w:val="00A854E9"/>
    <w:rsid w:val="00A86DC0"/>
    <w:rsid w:val="00A879A6"/>
    <w:rsid w:val="00AA1D10"/>
    <w:rsid w:val="00AB3563"/>
    <w:rsid w:val="00AB60A6"/>
    <w:rsid w:val="00AC0BA1"/>
    <w:rsid w:val="00AC1D2A"/>
    <w:rsid w:val="00AC6066"/>
    <w:rsid w:val="00AE3A62"/>
    <w:rsid w:val="00B01953"/>
    <w:rsid w:val="00B05489"/>
    <w:rsid w:val="00B07FF1"/>
    <w:rsid w:val="00B10550"/>
    <w:rsid w:val="00B1674A"/>
    <w:rsid w:val="00B21BC1"/>
    <w:rsid w:val="00B23325"/>
    <w:rsid w:val="00B24FC6"/>
    <w:rsid w:val="00B36388"/>
    <w:rsid w:val="00B46CC5"/>
    <w:rsid w:val="00B478C9"/>
    <w:rsid w:val="00B53436"/>
    <w:rsid w:val="00B56C16"/>
    <w:rsid w:val="00B61E8C"/>
    <w:rsid w:val="00B736A9"/>
    <w:rsid w:val="00B776E1"/>
    <w:rsid w:val="00B85CDC"/>
    <w:rsid w:val="00B9132C"/>
    <w:rsid w:val="00B94DCA"/>
    <w:rsid w:val="00B954E4"/>
    <w:rsid w:val="00BA38F0"/>
    <w:rsid w:val="00BA3DA9"/>
    <w:rsid w:val="00BB706E"/>
    <w:rsid w:val="00BC04B8"/>
    <w:rsid w:val="00BC4C2D"/>
    <w:rsid w:val="00BD0CA7"/>
    <w:rsid w:val="00BD4C29"/>
    <w:rsid w:val="00BE207F"/>
    <w:rsid w:val="00BE5C47"/>
    <w:rsid w:val="00BF3B19"/>
    <w:rsid w:val="00BF5A1F"/>
    <w:rsid w:val="00BF79F2"/>
    <w:rsid w:val="00C04BEB"/>
    <w:rsid w:val="00C10C2D"/>
    <w:rsid w:val="00C13CE3"/>
    <w:rsid w:val="00C164E9"/>
    <w:rsid w:val="00C17D63"/>
    <w:rsid w:val="00C20E70"/>
    <w:rsid w:val="00C328F7"/>
    <w:rsid w:val="00C34282"/>
    <w:rsid w:val="00C35695"/>
    <w:rsid w:val="00C364B8"/>
    <w:rsid w:val="00C37C6A"/>
    <w:rsid w:val="00C40821"/>
    <w:rsid w:val="00C44242"/>
    <w:rsid w:val="00C5501F"/>
    <w:rsid w:val="00C61A93"/>
    <w:rsid w:val="00C63D49"/>
    <w:rsid w:val="00C70A98"/>
    <w:rsid w:val="00C72ECF"/>
    <w:rsid w:val="00C73161"/>
    <w:rsid w:val="00C760AB"/>
    <w:rsid w:val="00C876D7"/>
    <w:rsid w:val="00C877A3"/>
    <w:rsid w:val="00CA11FE"/>
    <w:rsid w:val="00CA5EC3"/>
    <w:rsid w:val="00CC6063"/>
    <w:rsid w:val="00CC6A1E"/>
    <w:rsid w:val="00CD0786"/>
    <w:rsid w:val="00CD5C9D"/>
    <w:rsid w:val="00CD7F06"/>
    <w:rsid w:val="00D0455F"/>
    <w:rsid w:val="00D0583C"/>
    <w:rsid w:val="00D23145"/>
    <w:rsid w:val="00D25842"/>
    <w:rsid w:val="00D3786D"/>
    <w:rsid w:val="00D44039"/>
    <w:rsid w:val="00D444FC"/>
    <w:rsid w:val="00D4706A"/>
    <w:rsid w:val="00D506C6"/>
    <w:rsid w:val="00D50CA9"/>
    <w:rsid w:val="00D5162F"/>
    <w:rsid w:val="00D5511C"/>
    <w:rsid w:val="00D664D3"/>
    <w:rsid w:val="00D75CD8"/>
    <w:rsid w:val="00D82499"/>
    <w:rsid w:val="00D86607"/>
    <w:rsid w:val="00D87164"/>
    <w:rsid w:val="00D87BDE"/>
    <w:rsid w:val="00D967F3"/>
    <w:rsid w:val="00DA7DAC"/>
    <w:rsid w:val="00DB2D18"/>
    <w:rsid w:val="00DB7551"/>
    <w:rsid w:val="00DC2D5C"/>
    <w:rsid w:val="00DC70FB"/>
    <w:rsid w:val="00DD2F06"/>
    <w:rsid w:val="00DD5144"/>
    <w:rsid w:val="00DD7D37"/>
    <w:rsid w:val="00DE09F3"/>
    <w:rsid w:val="00DE1ECA"/>
    <w:rsid w:val="00DE32D9"/>
    <w:rsid w:val="00DE463F"/>
    <w:rsid w:val="00DE5263"/>
    <w:rsid w:val="00DF11D9"/>
    <w:rsid w:val="00DF4B08"/>
    <w:rsid w:val="00E07A64"/>
    <w:rsid w:val="00E13253"/>
    <w:rsid w:val="00E2190F"/>
    <w:rsid w:val="00E224E3"/>
    <w:rsid w:val="00E24C41"/>
    <w:rsid w:val="00E25CE3"/>
    <w:rsid w:val="00E27567"/>
    <w:rsid w:val="00E42FD6"/>
    <w:rsid w:val="00E45530"/>
    <w:rsid w:val="00E55D43"/>
    <w:rsid w:val="00E57370"/>
    <w:rsid w:val="00E57C6D"/>
    <w:rsid w:val="00E63B03"/>
    <w:rsid w:val="00E64FC8"/>
    <w:rsid w:val="00E7708A"/>
    <w:rsid w:val="00E84F0C"/>
    <w:rsid w:val="00E9118C"/>
    <w:rsid w:val="00EA00C5"/>
    <w:rsid w:val="00EA209F"/>
    <w:rsid w:val="00EA28D2"/>
    <w:rsid w:val="00EA32B1"/>
    <w:rsid w:val="00EA3D61"/>
    <w:rsid w:val="00EA553A"/>
    <w:rsid w:val="00EA5A94"/>
    <w:rsid w:val="00EA7A30"/>
    <w:rsid w:val="00EB3E73"/>
    <w:rsid w:val="00EC03F3"/>
    <w:rsid w:val="00EC17CB"/>
    <w:rsid w:val="00ED59CF"/>
    <w:rsid w:val="00EE2085"/>
    <w:rsid w:val="00EE7581"/>
    <w:rsid w:val="00EF1597"/>
    <w:rsid w:val="00F034C3"/>
    <w:rsid w:val="00F06B17"/>
    <w:rsid w:val="00F06BED"/>
    <w:rsid w:val="00F07CA2"/>
    <w:rsid w:val="00F252D6"/>
    <w:rsid w:val="00F256A2"/>
    <w:rsid w:val="00F33FE5"/>
    <w:rsid w:val="00F427B0"/>
    <w:rsid w:val="00F43583"/>
    <w:rsid w:val="00F4618C"/>
    <w:rsid w:val="00F557CD"/>
    <w:rsid w:val="00F5624A"/>
    <w:rsid w:val="00F610CE"/>
    <w:rsid w:val="00F6155E"/>
    <w:rsid w:val="00F615CA"/>
    <w:rsid w:val="00F61BB8"/>
    <w:rsid w:val="00F70427"/>
    <w:rsid w:val="00F7064B"/>
    <w:rsid w:val="00F71E12"/>
    <w:rsid w:val="00F76810"/>
    <w:rsid w:val="00F77C8D"/>
    <w:rsid w:val="00F95D06"/>
    <w:rsid w:val="00F97214"/>
    <w:rsid w:val="00F97D1E"/>
    <w:rsid w:val="00FA3881"/>
    <w:rsid w:val="00FA574F"/>
    <w:rsid w:val="00FA5C21"/>
    <w:rsid w:val="00FB1DE5"/>
    <w:rsid w:val="00FB4918"/>
    <w:rsid w:val="00FB4A28"/>
    <w:rsid w:val="00FB66FD"/>
    <w:rsid w:val="00FC3138"/>
    <w:rsid w:val="00FD7AE9"/>
    <w:rsid w:val="00FE18F6"/>
    <w:rsid w:val="00FF2C27"/>
    <w:rsid w:val="00FF4021"/>
    <w:rsid w:val="00FF52BC"/>
    <w:rsid w:val="00FF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14:docId w14:val="671FA22E"/>
  <w15:docId w15:val="{8496CA4A-8721-48ED-B992-4B64F213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55DCE"/>
    <w:rPr>
      <w:rFonts w:ascii="Times New Roman" w:hAnsi="Times New Roman" w:cs="Times New Roman"/>
      <w:sz w:val="2"/>
      <w:szCs w:val="2"/>
    </w:rPr>
  </w:style>
  <w:style w:type="table" w:styleId="TableGrid">
    <w:name w:val="Table Grid"/>
    <w:basedOn w:val="TableNormal"/>
    <w:uiPriority w:val="99"/>
    <w:rsid w:val="001F27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3861">
      <w:marLeft w:val="0"/>
      <w:marRight w:val="0"/>
      <w:marTop w:val="0"/>
      <w:marBottom w:val="0"/>
      <w:divBdr>
        <w:top w:val="none" w:sz="0" w:space="0" w:color="auto"/>
        <w:left w:val="none" w:sz="0" w:space="0" w:color="auto"/>
        <w:bottom w:val="none" w:sz="0" w:space="0" w:color="auto"/>
        <w:right w:val="none" w:sz="0" w:space="0" w:color="auto"/>
      </w:divBdr>
      <w:divsChild>
        <w:div w:id="186873859">
          <w:marLeft w:val="0"/>
          <w:marRight w:val="0"/>
          <w:marTop w:val="0"/>
          <w:marBottom w:val="0"/>
          <w:divBdr>
            <w:top w:val="none" w:sz="0" w:space="0" w:color="auto"/>
            <w:left w:val="none" w:sz="0" w:space="0" w:color="auto"/>
            <w:bottom w:val="none" w:sz="0" w:space="0" w:color="auto"/>
            <w:right w:val="none" w:sz="0" w:space="0" w:color="auto"/>
          </w:divBdr>
        </w:div>
        <w:div w:id="186873860">
          <w:marLeft w:val="0"/>
          <w:marRight w:val="0"/>
          <w:marTop w:val="0"/>
          <w:marBottom w:val="0"/>
          <w:divBdr>
            <w:top w:val="none" w:sz="0" w:space="0" w:color="auto"/>
            <w:left w:val="none" w:sz="0" w:space="0" w:color="auto"/>
            <w:bottom w:val="none" w:sz="0" w:space="0" w:color="auto"/>
            <w:right w:val="none" w:sz="0" w:space="0" w:color="auto"/>
          </w:divBdr>
        </w:div>
        <w:div w:id="186873862">
          <w:marLeft w:val="0"/>
          <w:marRight w:val="0"/>
          <w:marTop w:val="0"/>
          <w:marBottom w:val="0"/>
          <w:divBdr>
            <w:top w:val="none" w:sz="0" w:space="0" w:color="auto"/>
            <w:left w:val="none" w:sz="0" w:space="0" w:color="auto"/>
            <w:bottom w:val="none" w:sz="0" w:space="0" w:color="auto"/>
            <w:right w:val="none" w:sz="0" w:space="0" w:color="auto"/>
          </w:divBdr>
        </w:div>
        <w:div w:id="186873900">
          <w:marLeft w:val="0"/>
          <w:marRight w:val="0"/>
          <w:marTop w:val="0"/>
          <w:marBottom w:val="0"/>
          <w:divBdr>
            <w:top w:val="none" w:sz="0" w:space="0" w:color="auto"/>
            <w:left w:val="none" w:sz="0" w:space="0" w:color="auto"/>
            <w:bottom w:val="none" w:sz="0" w:space="0" w:color="auto"/>
            <w:right w:val="none" w:sz="0" w:space="0" w:color="auto"/>
          </w:divBdr>
        </w:div>
        <w:div w:id="186873901">
          <w:marLeft w:val="0"/>
          <w:marRight w:val="0"/>
          <w:marTop w:val="0"/>
          <w:marBottom w:val="0"/>
          <w:divBdr>
            <w:top w:val="none" w:sz="0" w:space="0" w:color="auto"/>
            <w:left w:val="none" w:sz="0" w:space="0" w:color="auto"/>
            <w:bottom w:val="none" w:sz="0" w:space="0" w:color="auto"/>
            <w:right w:val="none" w:sz="0" w:space="0" w:color="auto"/>
          </w:divBdr>
        </w:div>
        <w:div w:id="186873902">
          <w:marLeft w:val="0"/>
          <w:marRight w:val="0"/>
          <w:marTop w:val="0"/>
          <w:marBottom w:val="0"/>
          <w:divBdr>
            <w:top w:val="none" w:sz="0" w:space="0" w:color="auto"/>
            <w:left w:val="none" w:sz="0" w:space="0" w:color="auto"/>
            <w:bottom w:val="none" w:sz="0" w:space="0" w:color="auto"/>
            <w:right w:val="none" w:sz="0" w:space="0" w:color="auto"/>
          </w:divBdr>
        </w:div>
      </w:divsChild>
    </w:div>
    <w:div w:id="186873864">
      <w:marLeft w:val="60"/>
      <w:marRight w:val="60"/>
      <w:marTop w:val="60"/>
      <w:marBottom w:val="15"/>
      <w:divBdr>
        <w:top w:val="none" w:sz="0" w:space="0" w:color="auto"/>
        <w:left w:val="none" w:sz="0" w:space="0" w:color="auto"/>
        <w:bottom w:val="none" w:sz="0" w:space="0" w:color="auto"/>
        <w:right w:val="none" w:sz="0" w:space="0" w:color="auto"/>
      </w:divBdr>
      <w:divsChild>
        <w:div w:id="186873868">
          <w:marLeft w:val="0"/>
          <w:marRight w:val="0"/>
          <w:marTop w:val="0"/>
          <w:marBottom w:val="0"/>
          <w:divBdr>
            <w:top w:val="none" w:sz="0" w:space="0" w:color="auto"/>
            <w:left w:val="none" w:sz="0" w:space="0" w:color="auto"/>
            <w:bottom w:val="none" w:sz="0" w:space="0" w:color="auto"/>
            <w:right w:val="none" w:sz="0" w:space="0" w:color="auto"/>
          </w:divBdr>
          <w:divsChild>
            <w:div w:id="186873877">
              <w:marLeft w:val="0"/>
              <w:marRight w:val="0"/>
              <w:marTop w:val="0"/>
              <w:marBottom w:val="0"/>
              <w:divBdr>
                <w:top w:val="none" w:sz="0" w:space="0" w:color="auto"/>
                <w:left w:val="none" w:sz="0" w:space="0" w:color="auto"/>
                <w:bottom w:val="none" w:sz="0" w:space="0" w:color="auto"/>
                <w:right w:val="none" w:sz="0" w:space="0" w:color="auto"/>
              </w:divBdr>
            </w:div>
            <w:div w:id="186873878">
              <w:marLeft w:val="0"/>
              <w:marRight w:val="0"/>
              <w:marTop w:val="0"/>
              <w:marBottom w:val="0"/>
              <w:divBdr>
                <w:top w:val="none" w:sz="0" w:space="0" w:color="auto"/>
                <w:left w:val="none" w:sz="0" w:space="0" w:color="auto"/>
                <w:bottom w:val="none" w:sz="0" w:space="0" w:color="auto"/>
                <w:right w:val="none" w:sz="0" w:space="0" w:color="auto"/>
              </w:divBdr>
            </w:div>
            <w:div w:id="186873882">
              <w:marLeft w:val="0"/>
              <w:marRight w:val="0"/>
              <w:marTop w:val="0"/>
              <w:marBottom w:val="0"/>
              <w:divBdr>
                <w:top w:val="none" w:sz="0" w:space="0" w:color="auto"/>
                <w:left w:val="none" w:sz="0" w:space="0" w:color="auto"/>
                <w:bottom w:val="none" w:sz="0" w:space="0" w:color="auto"/>
                <w:right w:val="none" w:sz="0" w:space="0" w:color="auto"/>
              </w:divBdr>
            </w:div>
            <w:div w:id="186873893">
              <w:marLeft w:val="0"/>
              <w:marRight w:val="0"/>
              <w:marTop w:val="0"/>
              <w:marBottom w:val="0"/>
              <w:divBdr>
                <w:top w:val="none" w:sz="0" w:space="0" w:color="auto"/>
                <w:left w:val="none" w:sz="0" w:space="0" w:color="auto"/>
                <w:bottom w:val="none" w:sz="0" w:space="0" w:color="auto"/>
                <w:right w:val="none" w:sz="0" w:space="0" w:color="auto"/>
              </w:divBdr>
            </w:div>
          </w:divsChild>
        </w:div>
        <w:div w:id="186873887">
          <w:marLeft w:val="0"/>
          <w:marRight w:val="0"/>
          <w:marTop w:val="0"/>
          <w:marBottom w:val="0"/>
          <w:divBdr>
            <w:top w:val="none" w:sz="0" w:space="0" w:color="auto"/>
            <w:left w:val="none" w:sz="0" w:space="0" w:color="auto"/>
            <w:bottom w:val="none" w:sz="0" w:space="0" w:color="auto"/>
            <w:right w:val="none" w:sz="0" w:space="0" w:color="auto"/>
          </w:divBdr>
        </w:div>
      </w:divsChild>
    </w:div>
    <w:div w:id="186873866">
      <w:marLeft w:val="0"/>
      <w:marRight w:val="0"/>
      <w:marTop w:val="0"/>
      <w:marBottom w:val="0"/>
      <w:divBdr>
        <w:top w:val="none" w:sz="0" w:space="0" w:color="auto"/>
        <w:left w:val="none" w:sz="0" w:space="0" w:color="auto"/>
        <w:bottom w:val="none" w:sz="0" w:space="0" w:color="auto"/>
        <w:right w:val="none" w:sz="0" w:space="0" w:color="auto"/>
      </w:divBdr>
    </w:div>
    <w:div w:id="186873872">
      <w:marLeft w:val="60"/>
      <w:marRight w:val="60"/>
      <w:marTop w:val="60"/>
      <w:marBottom w:val="15"/>
      <w:divBdr>
        <w:top w:val="none" w:sz="0" w:space="0" w:color="auto"/>
        <w:left w:val="none" w:sz="0" w:space="0" w:color="auto"/>
        <w:bottom w:val="none" w:sz="0" w:space="0" w:color="auto"/>
        <w:right w:val="none" w:sz="0" w:space="0" w:color="auto"/>
      </w:divBdr>
      <w:divsChild>
        <w:div w:id="186873870">
          <w:marLeft w:val="0"/>
          <w:marRight w:val="0"/>
          <w:marTop w:val="0"/>
          <w:marBottom w:val="0"/>
          <w:divBdr>
            <w:top w:val="none" w:sz="0" w:space="0" w:color="auto"/>
            <w:left w:val="none" w:sz="0" w:space="0" w:color="auto"/>
            <w:bottom w:val="none" w:sz="0" w:space="0" w:color="auto"/>
            <w:right w:val="none" w:sz="0" w:space="0" w:color="auto"/>
          </w:divBdr>
        </w:div>
        <w:div w:id="186873898">
          <w:marLeft w:val="0"/>
          <w:marRight w:val="0"/>
          <w:marTop w:val="0"/>
          <w:marBottom w:val="0"/>
          <w:divBdr>
            <w:top w:val="none" w:sz="0" w:space="0" w:color="auto"/>
            <w:left w:val="none" w:sz="0" w:space="0" w:color="auto"/>
            <w:bottom w:val="none" w:sz="0" w:space="0" w:color="auto"/>
            <w:right w:val="none" w:sz="0" w:space="0" w:color="auto"/>
          </w:divBdr>
        </w:div>
      </w:divsChild>
    </w:div>
    <w:div w:id="186873875">
      <w:marLeft w:val="60"/>
      <w:marRight w:val="60"/>
      <w:marTop w:val="60"/>
      <w:marBottom w:val="15"/>
      <w:divBdr>
        <w:top w:val="none" w:sz="0" w:space="0" w:color="auto"/>
        <w:left w:val="none" w:sz="0" w:space="0" w:color="auto"/>
        <w:bottom w:val="none" w:sz="0" w:space="0" w:color="auto"/>
        <w:right w:val="none" w:sz="0" w:space="0" w:color="auto"/>
      </w:divBdr>
      <w:divsChild>
        <w:div w:id="186873869">
          <w:marLeft w:val="0"/>
          <w:marRight w:val="0"/>
          <w:marTop w:val="0"/>
          <w:marBottom w:val="0"/>
          <w:divBdr>
            <w:top w:val="none" w:sz="0" w:space="0" w:color="auto"/>
            <w:left w:val="none" w:sz="0" w:space="0" w:color="auto"/>
            <w:bottom w:val="none" w:sz="0" w:space="0" w:color="auto"/>
            <w:right w:val="none" w:sz="0" w:space="0" w:color="auto"/>
          </w:divBdr>
          <w:divsChild>
            <w:div w:id="186873863">
              <w:marLeft w:val="0"/>
              <w:marRight w:val="0"/>
              <w:marTop w:val="0"/>
              <w:marBottom w:val="0"/>
              <w:divBdr>
                <w:top w:val="none" w:sz="0" w:space="0" w:color="auto"/>
                <w:left w:val="none" w:sz="0" w:space="0" w:color="auto"/>
                <w:bottom w:val="none" w:sz="0" w:space="0" w:color="auto"/>
                <w:right w:val="none" w:sz="0" w:space="0" w:color="auto"/>
              </w:divBdr>
            </w:div>
            <w:div w:id="186873876">
              <w:marLeft w:val="0"/>
              <w:marRight w:val="0"/>
              <w:marTop w:val="0"/>
              <w:marBottom w:val="0"/>
              <w:divBdr>
                <w:top w:val="none" w:sz="0" w:space="0" w:color="auto"/>
                <w:left w:val="none" w:sz="0" w:space="0" w:color="auto"/>
                <w:bottom w:val="none" w:sz="0" w:space="0" w:color="auto"/>
                <w:right w:val="none" w:sz="0" w:space="0" w:color="auto"/>
              </w:divBdr>
            </w:div>
            <w:div w:id="186873880">
              <w:marLeft w:val="0"/>
              <w:marRight w:val="0"/>
              <w:marTop w:val="0"/>
              <w:marBottom w:val="0"/>
              <w:divBdr>
                <w:top w:val="none" w:sz="0" w:space="0" w:color="auto"/>
                <w:left w:val="none" w:sz="0" w:space="0" w:color="auto"/>
                <w:bottom w:val="none" w:sz="0" w:space="0" w:color="auto"/>
                <w:right w:val="none" w:sz="0" w:space="0" w:color="auto"/>
              </w:divBdr>
            </w:div>
            <w:div w:id="186873885">
              <w:marLeft w:val="0"/>
              <w:marRight w:val="0"/>
              <w:marTop w:val="0"/>
              <w:marBottom w:val="0"/>
              <w:divBdr>
                <w:top w:val="none" w:sz="0" w:space="0" w:color="auto"/>
                <w:left w:val="none" w:sz="0" w:space="0" w:color="auto"/>
                <w:bottom w:val="none" w:sz="0" w:space="0" w:color="auto"/>
                <w:right w:val="none" w:sz="0" w:space="0" w:color="auto"/>
              </w:divBdr>
            </w:div>
          </w:divsChild>
        </w:div>
        <w:div w:id="186873874">
          <w:marLeft w:val="0"/>
          <w:marRight w:val="0"/>
          <w:marTop w:val="0"/>
          <w:marBottom w:val="0"/>
          <w:divBdr>
            <w:top w:val="none" w:sz="0" w:space="0" w:color="auto"/>
            <w:left w:val="none" w:sz="0" w:space="0" w:color="auto"/>
            <w:bottom w:val="none" w:sz="0" w:space="0" w:color="auto"/>
            <w:right w:val="none" w:sz="0" w:space="0" w:color="auto"/>
          </w:divBdr>
        </w:div>
      </w:divsChild>
    </w:div>
    <w:div w:id="186873892">
      <w:marLeft w:val="60"/>
      <w:marRight w:val="60"/>
      <w:marTop w:val="60"/>
      <w:marBottom w:val="15"/>
      <w:divBdr>
        <w:top w:val="none" w:sz="0" w:space="0" w:color="auto"/>
        <w:left w:val="none" w:sz="0" w:space="0" w:color="auto"/>
        <w:bottom w:val="none" w:sz="0" w:space="0" w:color="auto"/>
        <w:right w:val="none" w:sz="0" w:space="0" w:color="auto"/>
      </w:divBdr>
      <w:divsChild>
        <w:div w:id="186873867">
          <w:marLeft w:val="0"/>
          <w:marRight w:val="0"/>
          <w:marTop w:val="0"/>
          <w:marBottom w:val="0"/>
          <w:divBdr>
            <w:top w:val="none" w:sz="0" w:space="0" w:color="auto"/>
            <w:left w:val="none" w:sz="0" w:space="0" w:color="auto"/>
            <w:bottom w:val="none" w:sz="0" w:space="0" w:color="auto"/>
            <w:right w:val="none" w:sz="0" w:space="0" w:color="auto"/>
          </w:divBdr>
        </w:div>
        <w:div w:id="186873884">
          <w:marLeft w:val="0"/>
          <w:marRight w:val="0"/>
          <w:marTop w:val="0"/>
          <w:marBottom w:val="0"/>
          <w:divBdr>
            <w:top w:val="none" w:sz="0" w:space="0" w:color="auto"/>
            <w:left w:val="none" w:sz="0" w:space="0" w:color="auto"/>
            <w:bottom w:val="none" w:sz="0" w:space="0" w:color="auto"/>
            <w:right w:val="none" w:sz="0" w:space="0" w:color="auto"/>
          </w:divBdr>
        </w:div>
        <w:div w:id="186873894">
          <w:marLeft w:val="0"/>
          <w:marRight w:val="0"/>
          <w:marTop w:val="0"/>
          <w:marBottom w:val="0"/>
          <w:divBdr>
            <w:top w:val="none" w:sz="0" w:space="0" w:color="auto"/>
            <w:left w:val="none" w:sz="0" w:space="0" w:color="auto"/>
            <w:bottom w:val="none" w:sz="0" w:space="0" w:color="auto"/>
            <w:right w:val="none" w:sz="0" w:space="0" w:color="auto"/>
          </w:divBdr>
        </w:div>
        <w:div w:id="186873895">
          <w:marLeft w:val="0"/>
          <w:marRight w:val="0"/>
          <w:marTop w:val="0"/>
          <w:marBottom w:val="0"/>
          <w:divBdr>
            <w:top w:val="none" w:sz="0" w:space="0" w:color="auto"/>
            <w:left w:val="none" w:sz="0" w:space="0" w:color="auto"/>
            <w:bottom w:val="none" w:sz="0" w:space="0" w:color="auto"/>
            <w:right w:val="none" w:sz="0" w:space="0" w:color="auto"/>
          </w:divBdr>
        </w:div>
      </w:divsChild>
    </w:div>
    <w:div w:id="186873899">
      <w:marLeft w:val="48"/>
      <w:marRight w:val="48"/>
      <w:marTop w:val="48"/>
      <w:marBottom w:val="12"/>
      <w:divBdr>
        <w:top w:val="none" w:sz="0" w:space="0" w:color="auto"/>
        <w:left w:val="none" w:sz="0" w:space="0" w:color="auto"/>
        <w:bottom w:val="none" w:sz="0" w:space="0" w:color="auto"/>
        <w:right w:val="none" w:sz="0" w:space="0" w:color="auto"/>
      </w:divBdr>
      <w:divsChild>
        <w:div w:id="186873865">
          <w:marLeft w:val="0"/>
          <w:marRight w:val="0"/>
          <w:marTop w:val="0"/>
          <w:marBottom w:val="0"/>
          <w:divBdr>
            <w:top w:val="none" w:sz="0" w:space="0" w:color="auto"/>
            <w:left w:val="none" w:sz="0" w:space="0" w:color="auto"/>
            <w:bottom w:val="none" w:sz="0" w:space="0" w:color="auto"/>
            <w:right w:val="none" w:sz="0" w:space="0" w:color="auto"/>
          </w:divBdr>
          <w:divsChild>
            <w:div w:id="186873871">
              <w:marLeft w:val="0"/>
              <w:marRight w:val="0"/>
              <w:marTop w:val="0"/>
              <w:marBottom w:val="0"/>
              <w:divBdr>
                <w:top w:val="none" w:sz="0" w:space="0" w:color="auto"/>
                <w:left w:val="none" w:sz="0" w:space="0" w:color="auto"/>
                <w:bottom w:val="none" w:sz="0" w:space="0" w:color="auto"/>
                <w:right w:val="none" w:sz="0" w:space="0" w:color="auto"/>
              </w:divBdr>
            </w:div>
            <w:div w:id="186873873">
              <w:marLeft w:val="0"/>
              <w:marRight w:val="0"/>
              <w:marTop w:val="0"/>
              <w:marBottom w:val="0"/>
              <w:divBdr>
                <w:top w:val="none" w:sz="0" w:space="0" w:color="auto"/>
                <w:left w:val="none" w:sz="0" w:space="0" w:color="auto"/>
                <w:bottom w:val="none" w:sz="0" w:space="0" w:color="auto"/>
                <w:right w:val="none" w:sz="0" w:space="0" w:color="auto"/>
              </w:divBdr>
            </w:div>
            <w:div w:id="186873879">
              <w:marLeft w:val="0"/>
              <w:marRight w:val="0"/>
              <w:marTop w:val="0"/>
              <w:marBottom w:val="0"/>
              <w:divBdr>
                <w:top w:val="none" w:sz="0" w:space="0" w:color="auto"/>
                <w:left w:val="none" w:sz="0" w:space="0" w:color="auto"/>
                <w:bottom w:val="none" w:sz="0" w:space="0" w:color="auto"/>
                <w:right w:val="none" w:sz="0" w:space="0" w:color="auto"/>
              </w:divBdr>
            </w:div>
            <w:div w:id="186873881">
              <w:marLeft w:val="0"/>
              <w:marRight w:val="0"/>
              <w:marTop w:val="0"/>
              <w:marBottom w:val="0"/>
              <w:divBdr>
                <w:top w:val="none" w:sz="0" w:space="0" w:color="auto"/>
                <w:left w:val="none" w:sz="0" w:space="0" w:color="auto"/>
                <w:bottom w:val="none" w:sz="0" w:space="0" w:color="auto"/>
                <w:right w:val="none" w:sz="0" w:space="0" w:color="auto"/>
              </w:divBdr>
            </w:div>
            <w:div w:id="186873883">
              <w:marLeft w:val="0"/>
              <w:marRight w:val="0"/>
              <w:marTop w:val="0"/>
              <w:marBottom w:val="0"/>
              <w:divBdr>
                <w:top w:val="none" w:sz="0" w:space="0" w:color="auto"/>
                <w:left w:val="none" w:sz="0" w:space="0" w:color="auto"/>
                <w:bottom w:val="none" w:sz="0" w:space="0" w:color="auto"/>
                <w:right w:val="none" w:sz="0" w:space="0" w:color="auto"/>
              </w:divBdr>
            </w:div>
            <w:div w:id="186873886">
              <w:marLeft w:val="0"/>
              <w:marRight w:val="0"/>
              <w:marTop w:val="0"/>
              <w:marBottom w:val="0"/>
              <w:divBdr>
                <w:top w:val="none" w:sz="0" w:space="0" w:color="auto"/>
                <w:left w:val="none" w:sz="0" w:space="0" w:color="auto"/>
                <w:bottom w:val="none" w:sz="0" w:space="0" w:color="auto"/>
                <w:right w:val="none" w:sz="0" w:space="0" w:color="auto"/>
              </w:divBdr>
            </w:div>
            <w:div w:id="186873888">
              <w:marLeft w:val="0"/>
              <w:marRight w:val="0"/>
              <w:marTop w:val="0"/>
              <w:marBottom w:val="0"/>
              <w:divBdr>
                <w:top w:val="none" w:sz="0" w:space="0" w:color="auto"/>
                <w:left w:val="none" w:sz="0" w:space="0" w:color="auto"/>
                <w:bottom w:val="none" w:sz="0" w:space="0" w:color="auto"/>
                <w:right w:val="none" w:sz="0" w:space="0" w:color="auto"/>
              </w:divBdr>
            </w:div>
            <w:div w:id="186873889">
              <w:marLeft w:val="0"/>
              <w:marRight w:val="0"/>
              <w:marTop w:val="0"/>
              <w:marBottom w:val="0"/>
              <w:divBdr>
                <w:top w:val="none" w:sz="0" w:space="0" w:color="auto"/>
                <w:left w:val="none" w:sz="0" w:space="0" w:color="auto"/>
                <w:bottom w:val="none" w:sz="0" w:space="0" w:color="auto"/>
                <w:right w:val="none" w:sz="0" w:space="0" w:color="auto"/>
              </w:divBdr>
            </w:div>
            <w:div w:id="186873890">
              <w:marLeft w:val="0"/>
              <w:marRight w:val="0"/>
              <w:marTop w:val="0"/>
              <w:marBottom w:val="0"/>
              <w:divBdr>
                <w:top w:val="none" w:sz="0" w:space="0" w:color="auto"/>
                <w:left w:val="none" w:sz="0" w:space="0" w:color="auto"/>
                <w:bottom w:val="none" w:sz="0" w:space="0" w:color="auto"/>
                <w:right w:val="none" w:sz="0" w:space="0" w:color="auto"/>
              </w:divBdr>
            </w:div>
            <w:div w:id="186873891">
              <w:marLeft w:val="0"/>
              <w:marRight w:val="0"/>
              <w:marTop w:val="0"/>
              <w:marBottom w:val="0"/>
              <w:divBdr>
                <w:top w:val="none" w:sz="0" w:space="0" w:color="auto"/>
                <w:left w:val="none" w:sz="0" w:space="0" w:color="auto"/>
                <w:bottom w:val="none" w:sz="0" w:space="0" w:color="auto"/>
                <w:right w:val="none" w:sz="0" w:space="0" w:color="auto"/>
              </w:divBdr>
            </w:div>
            <w:div w:id="186873896">
              <w:marLeft w:val="0"/>
              <w:marRight w:val="0"/>
              <w:marTop w:val="0"/>
              <w:marBottom w:val="0"/>
              <w:divBdr>
                <w:top w:val="none" w:sz="0" w:space="0" w:color="auto"/>
                <w:left w:val="none" w:sz="0" w:space="0" w:color="auto"/>
                <w:bottom w:val="none" w:sz="0" w:space="0" w:color="auto"/>
                <w:right w:val="none" w:sz="0" w:space="0" w:color="auto"/>
              </w:divBdr>
            </w:div>
            <w:div w:id="1868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F215B-63AD-465C-8679-965504276CA9}">
  <ds:schemaRefs>
    <ds:schemaRef ds:uri="http://schemas.microsoft.com/office/2006/documentManagement/types"/>
    <ds:schemaRef ds:uri="e70b8b48-43ed-451b-b6dd-f5d0581de19d"/>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BE32BF2-5AD1-442F-910A-F8FC06B03D6E}">
  <ds:schemaRefs>
    <ds:schemaRef ds:uri="http://schemas.microsoft.com/sharepoint/v3/contenttype/forms"/>
  </ds:schemaRefs>
</ds:datastoreItem>
</file>

<file path=customXml/itemProps3.xml><?xml version="1.0" encoding="utf-8"?>
<ds:datastoreItem xmlns:ds="http://schemas.openxmlformats.org/officeDocument/2006/customXml" ds:itemID="{78DD9B84-77DF-427D-9E44-E640C8A650A5}"/>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dc:creator>
  <cp:lastModifiedBy>Naomi Mercer</cp:lastModifiedBy>
  <cp:revision>2</cp:revision>
  <cp:lastPrinted>2015-01-16T15:15:00Z</cp:lastPrinted>
  <dcterms:created xsi:type="dcterms:W3CDTF">2018-02-23T15:01:00Z</dcterms:created>
  <dcterms:modified xsi:type="dcterms:W3CDTF">2018-02-23T15:01:00Z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