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06A" w:rsidRPr="009C772A" w:rsidRDefault="0058406A" w:rsidP="009C772A">
      <w:pPr>
        <w:pStyle w:val="PlainText"/>
        <w:jc w:val="center"/>
        <w:rPr>
          <w:b/>
        </w:rPr>
      </w:pPr>
      <w:r w:rsidRPr="0011772E">
        <w:rPr>
          <w:b/>
        </w:rPr>
        <w:t>Minutes of the Diagnostics Special</w:t>
      </w:r>
      <w:r w:rsidR="005A743B">
        <w:rPr>
          <w:b/>
        </w:rPr>
        <w:t>ty Training Board, held at 10.45</w:t>
      </w:r>
      <w:r w:rsidRPr="0011772E">
        <w:rPr>
          <w:b/>
        </w:rPr>
        <w:t xml:space="preserve"> am on </w:t>
      </w:r>
      <w:r w:rsidR="00B02EFF">
        <w:rPr>
          <w:b/>
        </w:rPr>
        <w:t>Tuesday 7 June 2016 in Room 5, NHS Education for Scotland, 102 Westport</w:t>
      </w:r>
      <w:r w:rsidR="00FF450C">
        <w:rPr>
          <w:b/>
        </w:rPr>
        <w:t>,</w:t>
      </w:r>
      <w:r w:rsidR="00B02EFF">
        <w:rPr>
          <w:b/>
        </w:rPr>
        <w:t xml:space="preserve"> Edinburgh.</w:t>
      </w:r>
    </w:p>
    <w:p w:rsidR="0058406A" w:rsidRPr="000810A8" w:rsidRDefault="0058406A" w:rsidP="0058406A">
      <w:pPr>
        <w:spacing w:after="0" w:line="240" w:lineRule="auto"/>
        <w:jc w:val="center"/>
      </w:pPr>
    </w:p>
    <w:p w:rsidR="0058406A" w:rsidRDefault="0058406A" w:rsidP="009C772A">
      <w:pPr>
        <w:spacing w:after="0" w:line="240" w:lineRule="auto"/>
      </w:pPr>
      <w:r>
        <w:rPr>
          <w:b/>
        </w:rPr>
        <w:t>Present:</w:t>
      </w:r>
      <w:r w:rsidRPr="009C772A">
        <w:t xml:space="preserve">  </w:t>
      </w:r>
      <w:r w:rsidR="00B02EFF">
        <w:t>Peter Johnston (PJ) Chair, Clare McKenzie (CMK), Jonathan Weir-McCall (JWM), John Bremner (JB), Clair Evans (CE), Vicky Hayter (VH), Marie Mathers (MM), Shona Olson (SO), Fiona Payne (FP), Fiona Ewing (FE), Frances Dorrian (FD), Rob Fleming (RF), Peter Galloway (PG), Sai Han (SH), Wilma Kinc</w:t>
      </w:r>
      <w:r w:rsidR="0055559F">
        <w:t xml:space="preserve">aid (WC), Iain McGlinchey (IMG), Jane Paxton (JP), </w:t>
      </w:r>
      <w:r w:rsidR="000810A8">
        <w:t>Hannah Monaghan (HM), Pota Kalim</w:t>
      </w:r>
      <w:r w:rsidR="0055559F">
        <w:t>a (PK), Alasdair McCafferty (AM).</w:t>
      </w:r>
    </w:p>
    <w:p w:rsidR="00FF450C" w:rsidRDefault="00FF450C" w:rsidP="0058406A">
      <w:pPr>
        <w:spacing w:after="0" w:line="240" w:lineRule="auto"/>
      </w:pPr>
    </w:p>
    <w:p w:rsidR="0058406A" w:rsidRDefault="0058406A" w:rsidP="0058406A">
      <w:pPr>
        <w:spacing w:after="0" w:line="240" w:lineRule="auto"/>
      </w:pPr>
      <w:r w:rsidRPr="009205CC">
        <w:rPr>
          <w:b/>
        </w:rPr>
        <w:t>Apologies:</w:t>
      </w:r>
      <w:r w:rsidRPr="00C22408">
        <w:t xml:space="preserve"> </w:t>
      </w:r>
      <w:r w:rsidR="00C22408" w:rsidRPr="00C22408">
        <w:t xml:space="preserve"> </w:t>
      </w:r>
      <w:r w:rsidR="00B02EFF">
        <w:t>Celia Aitken (CA), Raj Bhat (</w:t>
      </w:r>
      <w:proofErr w:type="spellStart"/>
      <w:r w:rsidR="00B02EFF">
        <w:t>RBh</w:t>
      </w:r>
      <w:proofErr w:type="spellEnd"/>
      <w:r w:rsidR="00B02EFF">
        <w:t xml:space="preserve">), Ralph </w:t>
      </w:r>
      <w:proofErr w:type="spellStart"/>
      <w:r w:rsidR="00B02EFF">
        <w:t>Bouhaidar</w:t>
      </w:r>
      <w:proofErr w:type="spellEnd"/>
      <w:r w:rsidR="00B02EFF">
        <w:t xml:space="preserve"> (</w:t>
      </w:r>
      <w:proofErr w:type="spellStart"/>
      <w:r w:rsidR="00B02EFF">
        <w:t>RBo</w:t>
      </w:r>
      <w:proofErr w:type="spellEnd"/>
      <w:r w:rsidR="00B02EFF">
        <w:t>), John Cumming (JC), Hamish McRitchie (HMR),</w:t>
      </w:r>
      <w:r w:rsidR="000D32DE">
        <w:t xml:space="preserve"> Rowan Parks (RP), Emma Watson</w:t>
      </w:r>
      <w:r w:rsidR="00497D63">
        <w:t xml:space="preserve"> </w:t>
      </w:r>
      <w:r w:rsidR="000810A8">
        <w:t>(EW), David Summers (DS).</w:t>
      </w:r>
    </w:p>
    <w:p w:rsidR="0058406A" w:rsidRDefault="0058406A" w:rsidP="0058406A">
      <w:pPr>
        <w:spacing w:after="0" w:line="240" w:lineRule="auto"/>
      </w:pPr>
    </w:p>
    <w:p w:rsidR="0058406A" w:rsidRDefault="0058406A" w:rsidP="0058406A">
      <w:pPr>
        <w:spacing w:after="0" w:line="240" w:lineRule="auto"/>
      </w:pPr>
      <w:r w:rsidRPr="009205CC">
        <w:rPr>
          <w:b/>
        </w:rPr>
        <w:t>In attendance:</w:t>
      </w:r>
      <w:r>
        <w:t xml:space="preserve"> </w:t>
      </w:r>
      <w:r w:rsidR="00B02EFF">
        <w:t xml:space="preserve"> Helen McIntosh (HM</w:t>
      </w:r>
      <w:r w:rsidR="0055559F">
        <w:t>C</w:t>
      </w:r>
      <w:r w:rsidR="00B02EFF">
        <w:t>), Chris Duffy (CD).</w:t>
      </w:r>
    </w:p>
    <w:p w:rsidR="0058406A" w:rsidRDefault="0058406A" w:rsidP="0058406A">
      <w:pPr>
        <w:spacing w:after="0" w:line="240" w:lineRule="auto"/>
      </w:pP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796"/>
        <w:gridCol w:w="1172"/>
      </w:tblGrid>
      <w:tr w:rsidR="0058406A">
        <w:tc>
          <w:tcPr>
            <w:tcW w:w="959" w:type="dxa"/>
          </w:tcPr>
          <w:p w:rsidR="0058406A" w:rsidRPr="00B06FDD" w:rsidRDefault="0058406A" w:rsidP="005E40D3">
            <w:pPr>
              <w:rPr>
                <w:b/>
              </w:rPr>
            </w:pPr>
            <w:r w:rsidRPr="00B06FDD">
              <w:rPr>
                <w:b/>
              </w:rPr>
              <w:t>Item</w:t>
            </w:r>
          </w:p>
        </w:tc>
        <w:tc>
          <w:tcPr>
            <w:tcW w:w="7796" w:type="dxa"/>
          </w:tcPr>
          <w:p w:rsidR="0058406A" w:rsidRDefault="0058406A" w:rsidP="005E40D3"/>
        </w:tc>
        <w:tc>
          <w:tcPr>
            <w:tcW w:w="1172" w:type="dxa"/>
          </w:tcPr>
          <w:p w:rsidR="0058406A" w:rsidRPr="00B06FDD" w:rsidRDefault="0058406A" w:rsidP="005E40D3">
            <w:pPr>
              <w:jc w:val="center"/>
              <w:rPr>
                <w:b/>
              </w:rPr>
            </w:pPr>
            <w:r w:rsidRPr="00B06FDD">
              <w:rPr>
                <w:b/>
              </w:rPr>
              <w:t>Lead</w:t>
            </w:r>
          </w:p>
        </w:tc>
      </w:tr>
      <w:tr w:rsidR="0058406A">
        <w:tc>
          <w:tcPr>
            <w:tcW w:w="959" w:type="dxa"/>
          </w:tcPr>
          <w:p w:rsidR="0058406A" w:rsidRDefault="0058406A" w:rsidP="0058406A">
            <w:pPr>
              <w:pStyle w:val="ListParagraph"/>
              <w:numPr>
                <w:ilvl w:val="0"/>
                <w:numId w:val="1"/>
              </w:numPr>
            </w:pPr>
          </w:p>
        </w:tc>
        <w:tc>
          <w:tcPr>
            <w:tcW w:w="7796" w:type="dxa"/>
          </w:tcPr>
          <w:p w:rsidR="0058406A" w:rsidRPr="00B06FDD" w:rsidRDefault="0058406A" w:rsidP="005E40D3">
            <w:pPr>
              <w:rPr>
                <w:b/>
              </w:rPr>
            </w:pPr>
            <w:r w:rsidRPr="00B06FDD">
              <w:rPr>
                <w:b/>
              </w:rPr>
              <w:t>Welcome and Apologies</w:t>
            </w:r>
          </w:p>
          <w:p w:rsidR="0058406A" w:rsidRDefault="00497D63" w:rsidP="005E40D3">
            <w:r>
              <w:t>The Chair welcomed all to the meeting and in particular those TPDs attending for the first time.  A</w:t>
            </w:r>
            <w:r w:rsidR="0058406A">
              <w:t>pologies were noted.</w:t>
            </w:r>
          </w:p>
          <w:p w:rsidR="0058406A" w:rsidRPr="00D27748" w:rsidRDefault="0058406A" w:rsidP="005E40D3"/>
        </w:tc>
        <w:tc>
          <w:tcPr>
            <w:tcW w:w="1172" w:type="dxa"/>
          </w:tcPr>
          <w:p w:rsidR="0058406A" w:rsidRPr="00B06FDD" w:rsidRDefault="0058406A" w:rsidP="005E40D3">
            <w:pPr>
              <w:jc w:val="center"/>
              <w:rPr>
                <w:b/>
              </w:rPr>
            </w:pPr>
          </w:p>
        </w:tc>
      </w:tr>
      <w:tr w:rsidR="0058406A">
        <w:tc>
          <w:tcPr>
            <w:tcW w:w="959" w:type="dxa"/>
          </w:tcPr>
          <w:p w:rsidR="0058406A" w:rsidRDefault="0058406A" w:rsidP="0058406A">
            <w:pPr>
              <w:pStyle w:val="ListParagraph"/>
              <w:numPr>
                <w:ilvl w:val="0"/>
                <w:numId w:val="1"/>
              </w:numPr>
            </w:pPr>
          </w:p>
        </w:tc>
        <w:tc>
          <w:tcPr>
            <w:tcW w:w="7796" w:type="dxa"/>
          </w:tcPr>
          <w:p w:rsidR="003747B6" w:rsidRDefault="0058406A" w:rsidP="005E40D3">
            <w:pPr>
              <w:rPr>
                <w:b/>
              </w:rPr>
            </w:pPr>
            <w:r w:rsidRPr="00B06FDD">
              <w:rPr>
                <w:b/>
              </w:rPr>
              <w:t xml:space="preserve">Minutes of the meeting held on </w:t>
            </w:r>
            <w:r w:rsidR="0055559F">
              <w:rPr>
                <w:b/>
              </w:rPr>
              <w:t>Tuesday 29 March</w:t>
            </w:r>
            <w:r w:rsidR="003747B6">
              <w:rPr>
                <w:b/>
              </w:rPr>
              <w:t xml:space="preserve"> 2016</w:t>
            </w:r>
          </w:p>
          <w:p w:rsidR="0058406A" w:rsidRDefault="0055559F" w:rsidP="00771B6D">
            <w:r>
              <w:t>T</w:t>
            </w:r>
            <w:r w:rsidR="006A632C">
              <w:t xml:space="preserve">he </w:t>
            </w:r>
            <w:r w:rsidR="0058406A">
              <w:t xml:space="preserve">minutes </w:t>
            </w:r>
            <w:r w:rsidR="00482F50">
              <w:t xml:space="preserve">were </w:t>
            </w:r>
            <w:r w:rsidR="006A632C">
              <w:t>accepted</w:t>
            </w:r>
            <w:r w:rsidR="0058406A">
              <w:t xml:space="preserve"> as a correct record</w:t>
            </w:r>
            <w:r w:rsidR="006A632C">
              <w:t xml:space="preserve"> of the meeting</w:t>
            </w:r>
            <w:r w:rsidR="0058406A">
              <w:t>.</w:t>
            </w:r>
          </w:p>
        </w:tc>
        <w:tc>
          <w:tcPr>
            <w:tcW w:w="1172" w:type="dxa"/>
          </w:tcPr>
          <w:p w:rsidR="0058406A" w:rsidRPr="00B06FDD" w:rsidRDefault="0058406A" w:rsidP="005E40D3">
            <w:pPr>
              <w:jc w:val="center"/>
              <w:rPr>
                <w:b/>
              </w:rPr>
            </w:pPr>
          </w:p>
        </w:tc>
      </w:tr>
      <w:tr w:rsidR="006A632C">
        <w:tc>
          <w:tcPr>
            <w:tcW w:w="959" w:type="dxa"/>
          </w:tcPr>
          <w:p w:rsidR="006A632C" w:rsidRDefault="006A632C" w:rsidP="006A632C">
            <w:pPr>
              <w:pStyle w:val="ListParagraph"/>
              <w:ind w:left="360" w:hanging="360"/>
              <w:jc w:val="both"/>
            </w:pPr>
          </w:p>
        </w:tc>
        <w:tc>
          <w:tcPr>
            <w:tcW w:w="7796" w:type="dxa"/>
          </w:tcPr>
          <w:p w:rsidR="006A632C" w:rsidRPr="00B06FDD" w:rsidRDefault="006A632C" w:rsidP="005E40D3">
            <w:pPr>
              <w:rPr>
                <w:b/>
              </w:rPr>
            </w:pPr>
          </w:p>
        </w:tc>
        <w:tc>
          <w:tcPr>
            <w:tcW w:w="1172" w:type="dxa"/>
          </w:tcPr>
          <w:p w:rsidR="00C903A4" w:rsidRPr="00B06FDD" w:rsidRDefault="00C903A4" w:rsidP="00C903A4">
            <w:pPr>
              <w:rPr>
                <w:b/>
              </w:rPr>
            </w:pPr>
          </w:p>
        </w:tc>
      </w:tr>
      <w:tr w:rsidR="006A632C">
        <w:tc>
          <w:tcPr>
            <w:tcW w:w="959" w:type="dxa"/>
          </w:tcPr>
          <w:p w:rsidR="006A632C" w:rsidRDefault="00771B6D" w:rsidP="006A632C">
            <w:pPr>
              <w:pStyle w:val="ListParagraph"/>
              <w:ind w:left="360" w:hanging="360"/>
              <w:jc w:val="both"/>
            </w:pPr>
            <w:r>
              <w:t>3.</w:t>
            </w:r>
          </w:p>
        </w:tc>
        <w:tc>
          <w:tcPr>
            <w:tcW w:w="7796" w:type="dxa"/>
          </w:tcPr>
          <w:p w:rsidR="006A632C" w:rsidRPr="00771B6D" w:rsidRDefault="00771B6D" w:rsidP="005E40D3">
            <w:pPr>
              <w:rPr>
                <w:b/>
              </w:rPr>
            </w:pPr>
            <w:r w:rsidRPr="00771B6D">
              <w:rPr>
                <w:rFonts w:ascii="Calibri" w:hAnsi="Calibri" w:cs="Calibri"/>
                <w:b/>
              </w:rPr>
              <w:t>Matters arising/actions from previous meeting</w:t>
            </w:r>
          </w:p>
        </w:tc>
        <w:tc>
          <w:tcPr>
            <w:tcW w:w="1172" w:type="dxa"/>
          </w:tcPr>
          <w:p w:rsidR="006A632C" w:rsidRPr="00B06FDD" w:rsidRDefault="006A632C" w:rsidP="005E40D3">
            <w:pPr>
              <w:jc w:val="center"/>
              <w:rPr>
                <w:b/>
              </w:rPr>
            </w:pPr>
          </w:p>
        </w:tc>
      </w:tr>
      <w:tr w:rsidR="006A632C">
        <w:tc>
          <w:tcPr>
            <w:tcW w:w="959" w:type="dxa"/>
          </w:tcPr>
          <w:p w:rsidR="006A632C" w:rsidRDefault="00C44B78" w:rsidP="006A632C">
            <w:pPr>
              <w:pStyle w:val="ListParagraph"/>
              <w:ind w:left="360" w:hanging="360"/>
              <w:jc w:val="both"/>
            </w:pPr>
            <w:r>
              <w:t>3.1</w:t>
            </w:r>
          </w:p>
        </w:tc>
        <w:tc>
          <w:tcPr>
            <w:tcW w:w="7796" w:type="dxa"/>
          </w:tcPr>
          <w:p w:rsidR="006A632C" w:rsidRPr="00B06FDD" w:rsidRDefault="0055559F" w:rsidP="005E40D3">
            <w:pPr>
              <w:rPr>
                <w:b/>
              </w:rPr>
            </w:pPr>
            <w:r>
              <w:rPr>
                <w:b/>
              </w:rPr>
              <w:t>Meeting: PJ and Bill Bartlett</w:t>
            </w:r>
            <w:r w:rsidR="00897691">
              <w:rPr>
                <w:b/>
              </w:rPr>
              <w:t xml:space="preserve"> (BB)</w:t>
            </w:r>
            <w:r>
              <w:rPr>
                <w:b/>
              </w:rPr>
              <w:t xml:space="preserve"> - update</w:t>
            </w:r>
          </w:p>
        </w:tc>
        <w:tc>
          <w:tcPr>
            <w:tcW w:w="1172" w:type="dxa"/>
          </w:tcPr>
          <w:p w:rsidR="00C903A4" w:rsidRPr="00B06FDD" w:rsidRDefault="00C903A4" w:rsidP="00C903A4">
            <w:pPr>
              <w:rPr>
                <w:b/>
              </w:rPr>
            </w:pPr>
          </w:p>
        </w:tc>
      </w:tr>
      <w:tr w:rsidR="006A632C">
        <w:tc>
          <w:tcPr>
            <w:tcW w:w="959" w:type="dxa"/>
          </w:tcPr>
          <w:p w:rsidR="006A632C" w:rsidRDefault="006A632C" w:rsidP="006A632C">
            <w:pPr>
              <w:pStyle w:val="ListParagraph"/>
              <w:ind w:left="360" w:hanging="360"/>
              <w:jc w:val="both"/>
            </w:pPr>
          </w:p>
        </w:tc>
        <w:tc>
          <w:tcPr>
            <w:tcW w:w="7796" w:type="dxa"/>
          </w:tcPr>
          <w:p w:rsidR="006A632C" w:rsidRPr="00C44B78" w:rsidRDefault="00897691" w:rsidP="00695893">
            <w:r>
              <w:t>PJ</w:t>
            </w:r>
            <w:r w:rsidR="007532DD">
              <w:t xml:space="preserve"> </w:t>
            </w:r>
            <w:r w:rsidR="00B408FB">
              <w:t xml:space="preserve">will arrange a meeting with Bill </w:t>
            </w:r>
            <w:proofErr w:type="spellStart"/>
            <w:r w:rsidR="00B408FB">
              <w:t>Barlett</w:t>
            </w:r>
            <w:proofErr w:type="spellEnd"/>
            <w:r w:rsidR="00B408FB">
              <w:t xml:space="preserve"> (Chair</w:t>
            </w:r>
            <w:r w:rsidR="007532DD">
              <w:t xml:space="preserve"> of </w:t>
            </w:r>
            <w:r w:rsidR="00B408FB">
              <w:t>D</w:t>
            </w:r>
            <w:r w:rsidR="007532DD">
              <w:t xml:space="preserve">iagnostics </w:t>
            </w:r>
            <w:r w:rsidR="00B408FB">
              <w:t>N</w:t>
            </w:r>
            <w:r w:rsidR="007532DD">
              <w:t>etwork</w:t>
            </w:r>
            <w:r w:rsidR="00695893">
              <w:t>)</w:t>
            </w:r>
            <w:r w:rsidR="007532DD">
              <w:t xml:space="preserve"> and will</w:t>
            </w:r>
            <w:r w:rsidR="006757EA">
              <w:t xml:space="preserve"> keep </w:t>
            </w:r>
            <w:r w:rsidR="00B408FB">
              <w:t xml:space="preserve">the </w:t>
            </w:r>
            <w:r w:rsidR="006757EA">
              <w:t>STB updated.</w:t>
            </w:r>
          </w:p>
        </w:tc>
        <w:tc>
          <w:tcPr>
            <w:tcW w:w="1172" w:type="dxa"/>
          </w:tcPr>
          <w:p w:rsidR="00095726" w:rsidRPr="00B06FDD" w:rsidRDefault="00B408FB" w:rsidP="00E43B4D">
            <w:pPr>
              <w:jc w:val="center"/>
              <w:rPr>
                <w:b/>
              </w:rPr>
            </w:pPr>
            <w:r>
              <w:rPr>
                <w:b/>
              </w:rPr>
              <w:t>PJ</w:t>
            </w:r>
          </w:p>
        </w:tc>
      </w:tr>
      <w:tr w:rsidR="006A632C">
        <w:tc>
          <w:tcPr>
            <w:tcW w:w="959" w:type="dxa"/>
          </w:tcPr>
          <w:p w:rsidR="006A632C" w:rsidRDefault="006A632C" w:rsidP="00C903A4">
            <w:pPr>
              <w:jc w:val="both"/>
            </w:pPr>
          </w:p>
        </w:tc>
        <w:tc>
          <w:tcPr>
            <w:tcW w:w="7796" w:type="dxa"/>
          </w:tcPr>
          <w:p w:rsidR="006A632C" w:rsidRPr="00B06FDD" w:rsidRDefault="006A632C" w:rsidP="005E40D3">
            <w:pPr>
              <w:rPr>
                <w:b/>
              </w:rPr>
            </w:pPr>
          </w:p>
        </w:tc>
        <w:tc>
          <w:tcPr>
            <w:tcW w:w="1172" w:type="dxa"/>
          </w:tcPr>
          <w:p w:rsidR="006A632C" w:rsidRPr="00B06FDD" w:rsidRDefault="006A632C" w:rsidP="004D4762">
            <w:pPr>
              <w:rPr>
                <w:b/>
              </w:rPr>
            </w:pPr>
          </w:p>
        </w:tc>
      </w:tr>
      <w:tr w:rsidR="006A632C">
        <w:tc>
          <w:tcPr>
            <w:tcW w:w="959" w:type="dxa"/>
          </w:tcPr>
          <w:p w:rsidR="006A632C" w:rsidRDefault="00112836" w:rsidP="006A632C">
            <w:pPr>
              <w:pStyle w:val="ListParagraph"/>
              <w:ind w:left="360" w:hanging="360"/>
              <w:jc w:val="both"/>
            </w:pPr>
            <w:r>
              <w:t>3.2</w:t>
            </w:r>
          </w:p>
        </w:tc>
        <w:tc>
          <w:tcPr>
            <w:tcW w:w="7796" w:type="dxa"/>
          </w:tcPr>
          <w:p w:rsidR="006A632C" w:rsidRPr="004B7AAE" w:rsidRDefault="004D4762" w:rsidP="004B7AAE">
            <w:pPr>
              <w:rPr>
                <w:b/>
              </w:rPr>
            </w:pPr>
            <w:r>
              <w:rPr>
                <w:b/>
              </w:rPr>
              <w:t>HMR feedback from SAMD</w:t>
            </w:r>
          </w:p>
        </w:tc>
        <w:tc>
          <w:tcPr>
            <w:tcW w:w="1172" w:type="dxa"/>
          </w:tcPr>
          <w:p w:rsidR="006A632C" w:rsidRPr="00B06FDD" w:rsidRDefault="006A632C" w:rsidP="005E40D3">
            <w:pPr>
              <w:jc w:val="center"/>
              <w:rPr>
                <w:b/>
              </w:rPr>
            </w:pPr>
          </w:p>
        </w:tc>
      </w:tr>
      <w:tr w:rsidR="006A632C">
        <w:tc>
          <w:tcPr>
            <w:tcW w:w="959" w:type="dxa"/>
          </w:tcPr>
          <w:p w:rsidR="006A632C" w:rsidRDefault="006A632C" w:rsidP="006A632C">
            <w:pPr>
              <w:pStyle w:val="ListParagraph"/>
              <w:ind w:left="360" w:hanging="360"/>
              <w:jc w:val="both"/>
            </w:pPr>
          </w:p>
        </w:tc>
        <w:tc>
          <w:tcPr>
            <w:tcW w:w="7796" w:type="dxa"/>
          </w:tcPr>
          <w:p w:rsidR="004B7AAE" w:rsidRPr="004551F4" w:rsidRDefault="007532DD" w:rsidP="007532DD">
            <w:r>
              <w:t>Deferred until next meeting.</w:t>
            </w:r>
          </w:p>
        </w:tc>
        <w:tc>
          <w:tcPr>
            <w:tcW w:w="1172" w:type="dxa"/>
          </w:tcPr>
          <w:p w:rsidR="006A632C" w:rsidRPr="00B06FDD" w:rsidRDefault="006757EA" w:rsidP="005E40D3">
            <w:pPr>
              <w:jc w:val="center"/>
              <w:rPr>
                <w:b/>
              </w:rPr>
            </w:pPr>
            <w:r>
              <w:rPr>
                <w:b/>
              </w:rPr>
              <w:t>HM</w:t>
            </w:r>
            <w:r w:rsidR="00410158">
              <w:rPr>
                <w:b/>
              </w:rPr>
              <w:t>R</w:t>
            </w:r>
          </w:p>
        </w:tc>
      </w:tr>
      <w:tr w:rsidR="006A632C">
        <w:tc>
          <w:tcPr>
            <w:tcW w:w="959" w:type="dxa"/>
          </w:tcPr>
          <w:p w:rsidR="006A632C" w:rsidRDefault="006A632C" w:rsidP="006A632C">
            <w:pPr>
              <w:pStyle w:val="ListParagraph"/>
              <w:ind w:left="360" w:hanging="360"/>
              <w:jc w:val="both"/>
            </w:pPr>
          </w:p>
        </w:tc>
        <w:tc>
          <w:tcPr>
            <w:tcW w:w="7796" w:type="dxa"/>
          </w:tcPr>
          <w:p w:rsidR="006A632C" w:rsidRPr="0090615C" w:rsidRDefault="006A632C" w:rsidP="005E40D3"/>
        </w:tc>
        <w:tc>
          <w:tcPr>
            <w:tcW w:w="1172" w:type="dxa"/>
          </w:tcPr>
          <w:p w:rsidR="006A632C" w:rsidRPr="00B06FDD" w:rsidRDefault="006A632C" w:rsidP="005E40D3">
            <w:pPr>
              <w:jc w:val="center"/>
              <w:rPr>
                <w:b/>
              </w:rPr>
            </w:pPr>
          </w:p>
        </w:tc>
      </w:tr>
      <w:tr w:rsidR="006A632C">
        <w:tc>
          <w:tcPr>
            <w:tcW w:w="959" w:type="dxa"/>
          </w:tcPr>
          <w:p w:rsidR="006A632C" w:rsidRDefault="004B7AAE" w:rsidP="006A632C">
            <w:pPr>
              <w:pStyle w:val="ListParagraph"/>
              <w:ind w:left="360" w:hanging="360"/>
              <w:jc w:val="both"/>
            </w:pPr>
            <w:r>
              <w:t>3.3</w:t>
            </w:r>
          </w:p>
        </w:tc>
        <w:tc>
          <w:tcPr>
            <w:tcW w:w="7796" w:type="dxa"/>
          </w:tcPr>
          <w:p w:rsidR="006A632C" w:rsidRPr="00B06FDD" w:rsidRDefault="004D4762" w:rsidP="005E40D3">
            <w:pPr>
              <w:rPr>
                <w:b/>
              </w:rPr>
            </w:pPr>
            <w:r>
              <w:rPr>
                <w:b/>
              </w:rPr>
              <w:t>Meeting with Interventional Radiology</w:t>
            </w:r>
          </w:p>
        </w:tc>
        <w:tc>
          <w:tcPr>
            <w:tcW w:w="1172" w:type="dxa"/>
          </w:tcPr>
          <w:p w:rsidR="006A632C" w:rsidRPr="00B06FDD" w:rsidRDefault="006A632C" w:rsidP="005E40D3">
            <w:pPr>
              <w:jc w:val="center"/>
              <w:rPr>
                <w:b/>
              </w:rPr>
            </w:pPr>
          </w:p>
        </w:tc>
      </w:tr>
      <w:tr w:rsidR="006A632C">
        <w:tc>
          <w:tcPr>
            <w:tcW w:w="959" w:type="dxa"/>
          </w:tcPr>
          <w:p w:rsidR="006A632C" w:rsidRDefault="006A632C" w:rsidP="006A632C">
            <w:pPr>
              <w:pStyle w:val="ListParagraph"/>
              <w:ind w:left="360" w:hanging="360"/>
              <w:jc w:val="both"/>
            </w:pPr>
          </w:p>
        </w:tc>
        <w:tc>
          <w:tcPr>
            <w:tcW w:w="7796" w:type="dxa"/>
          </w:tcPr>
          <w:p w:rsidR="00607D7D" w:rsidRPr="00410158" w:rsidRDefault="00453E0A" w:rsidP="00CB37C1">
            <w:r>
              <w:t xml:space="preserve">There is a plan in place to engage </w:t>
            </w:r>
            <w:r w:rsidR="00CB37C1">
              <w:t>R</w:t>
            </w:r>
            <w:r>
              <w:t>adiology</w:t>
            </w:r>
            <w:r w:rsidR="00CB37C1">
              <w:t xml:space="preserve"> and a meeting will be arranged to consider strategy and consider how</w:t>
            </w:r>
            <w:r w:rsidR="00695893">
              <w:t xml:space="preserve"> </w:t>
            </w:r>
            <w:r>
              <w:t>to use resources better, as they are not being exploit</w:t>
            </w:r>
            <w:r w:rsidR="00410158">
              <w:t xml:space="preserve">ed fully for training purposes. </w:t>
            </w:r>
            <w:r w:rsidR="00CB37C1">
              <w:t xml:space="preserve"> PJ noted the meeting held a few years ago between IR and Vascular Surgery representatives and felt it would be helpful to involve Vascular Surgery in these discussions.  As HMR represents SAMD on the STB he will be invited to attend the meeting; PJ was keen to have people who attend who can contribute to the discussion and was happy to have delegates.</w:t>
            </w:r>
          </w:p>
        </w:tc>
        <w:tc>
          <w:tcPr>
            <w:tcW w:w="1172" w:type="dxa"/>
          </w:tcPr>
          <w:p w:rsidR="006A632C" w:rsidRPr="00B06FDD" w:rsidRDefault="006A632C" w:rsidP="005E40D3">
            <w:pPr>
              <w:jc w:val="center"/>
              <w:rPr>
                <w:b/>
              </w:rPr>
            </w:pPr>
          </w:p>
        </w:tc>
      </w:tr>
      <w:tr w:rsidR="00022263">
        <w:tc>
          <w:tcPr>
            <w:tcW w:w="959" w:type="dxa"/>
          </w:tcPr>
          <w:p w:rsidR="00022263" w:rsidRDefault="00022263" w:rsidP="00EB158B">
            <w:pPr>
              <w:pStyle w:val="ListParagraph"/>
              <w:ind w:left="0"/>
            </w:pPr>
          </w:p>
        </w:tc>
        <w:tc>
          <w:tcPr>
            <w:tcW w:w="7796" w:type="dxa"/>
          </w:tcPr>
          <w:p w:rsidR="00022263" w:rsidRPr="00022263" w:rsidRDefault="00022263" w:rsidP="005E40D3"/>
        </w:tc>
        <w:tc>
          <w:tcPr>
            <w:tcW w:w="1172" w:type="dxa"/>
          </w:tcPr>
          <w:p w:rsidR="00022263" w:rsidRPr="00B06FDD" w:rsidRDefault="00022263" w:rsidP="005E40D3">
            <w:pPr>
              <w:jc w:val="center"/>
              <w:rPr>
                <w:b/>
              </w:rPr>
            </w:pPr>
          </w:p>
        </w:tc>
      </w:tr>
      <w:tr w:rsidR="00022263">
        <w:tc>
          <w:tcPr>
            <w:tcW w:w="959" w:type="dxa"/>
          </w:tcPr>
          <w:p w:rsidR="00022263" w:rsidRDefault="00022263" w:rsidP="00EB158B">
            <w:pPr>
              <w:pStyle w:val="ListParagraph"/>
              <w:ind w:left="0"/>
            </w:pPr>
          </w:p>
        </w:tc>
        <w:tc>
          <w:tcPr>
            <w:tcW w:w="7796" w:type="dxa"/>
          </w:tcPr>
          <w:p w:rsidR="00022263" w:rsidRPr="00022263" w:rsidRDefault="004A267B" w:rsidP="004A267B">
            <w:pPr>
              <w:tabs>
                <w:tab w:val="left" w:pos="709"/>
              </w:tabs>
            </w:pPr>
            <w:r w:rsidRPr="007F4F30">
              <w:rPr>
                <w:rFonts w:ascii="Calibri" w:hAnsi="Calibri" w:cs="Calibri"/>
                <w:b/>
              </w:rPr>
              <w:t>TRAINING MANAGEMENT</w:t>
            </w:r>
          </w:p>
        </w:tc>
        <w:tc>
          <w:tcPr>
            <w:tcW w:w="1172" w:type="dxa"/>
          </w:tcPr>
          <w:p w:rsidR="00022263" w:rsidRPr="00B06FDD" w:rsidRDefault="00022263" w:rsidP="005E40D3">
            <w:pPr>
              <w:jc w:val="center"/>
              <w:rPr>
                <w:b/>
              </w:rPr>
            </w:pPr>
          </w:p>
        </w:tc>
      </w:tr>
      <w:tr w:rsidR="00022263">
        <w:tc>
          <w:tcPr>
            <w:tcW w:w="959" w:type="dxa"/>
          </w:tcPr>
          <w:p w:rsidR="00022263" w:rsidRDefault="004A267B" w:rsidP="00EB158B">
            <w:pPr>
              <w:pStyle w:val="ListParagraph"/>
              <w:ind w:left="0"/>
            </w:pPr>
            <w:r>
              <w:t>4.</w:t>
            </w:r>
          </w:p>
        </w:tc>
        <w:tc>
          <w:tcPr>
            <w:tcW w:w="7796" w:type="dxa"/>
          </w:tcPr>
          <w:p w:rsidR="00022263" w:rsidRPr="004A267B" w:rsidRDefault="004A267B" w:rsidP="005E40D3">
            <w:pPr>
              <w:rPr>
                <w:b/>
              </w:rPr>
            </w:pPr>
            <w:r w:rsidRPr="004A267B">
              <w:rPr>
                <w:rFonts w:ascii="Calibri" w:hAnsi="Calibri" w:cs="Calibri"/>
                <w:b/>
              </w:rPr>
              <w:t>Recruitment update:  information from specialty leads</w:t>
            </w:r>
          </w:p>
        </w:tc>
        <w:tc>
          <w:tcPr>
            <w:tcW w:w="1172" w:type="dxa"/>
          </w:tcPr>
          <w:p w:rsidR="00022263" w:rsidRPr="00B06FDD" w:rsidRDefault="00022263" w:rsidP="005E40D3">
            <w:pPr>
              <w:jc w:val="center"/>
              <w:rPr>
                <w:b/>
              </w:rPr>
            </w:pPr>
          </w:p>
        </w:tc>
      </w:tr>
      <w:tr w:rsidR="00022263">
        <w:tc>
          <w:tcPr>
            <w:tcW w:w="959" w:type="dxa"/>
          </w:tcPr>
          <w:p w:rsidR="00022263" w:rsidRDefault="00022263" w:rsidP="00EB158B">
            <w:pPr>
              <w:pStyle w:val="ListParagraph"/>
              <w:ind w:left="0"/>
            </w:pPr>
          </w:p>
        </w:tc>
        <w:tc>
          <w:tcPr>
            <w:tcW w:w="7796" w:type="dxa"/>
          </w:tcPr>
          <w:p w:rsidR="00767BCC" w:rsidRDefault="00575740" w:rsidP="005E7ABD">
            <w:r>
              <w:t>One H</w:t>
            </w:r>
            <w:r w:rsidR="00E51E6F">
              <w:t>istopathology</w:t>
            </w:r>
            <w:r>
              <w:t xml:space="preserve"> post was </w:t>
            </w:r>
            <w:proofErr w:type="spellStart"/>
            <w:r>
              <w:t>readvertised</w:t>
            </w:r>
            <w:proofErr w:type="spellEnd"/>
            <w:r>
              <w:t xml:space="preserve"> and filled; Radiology filled in Round 1; Chemical Pathology filled one post in Round 2, the Paediatric Pa</w:t>
            </w:r>
            <w:r w:rsidR="005E7ABD">
              <w:t>thology post did not fill, the Diagnostic Neuropathology post filled, the CIT Virology post filled however Microbiology did not fill resulting in one vacancy in MMV in the North.</w:t>
            </w:r>
          </w:p>
          <w:p w:rsidR="00767BCC" w:rsidRDefault="00767BCC" w:rsidP="005E7ABD"/>
          <w:p w:rsidR="00A75392" w:rsidRPr="00022263" w:rsidRDefault="005E7ABD" w:rsidP="00695893">
            <w:r>
              <w:t xml:space="preserve">Histopathology received 84 applicants for 10-12 posts and 25 candidates were appointable.  </w:t>
            </w:r>
            <w:r w:rsidR="00E51E6F">
              <w:t xml:space="preserve">FP highlighted two problems which arose during recruitment. Firstly, a trainee was unsuccessful </w:t>
            </w:r>
            <w:r w:rsidR="00B15CE0">
              <w:t xml:space="preserve">as they did not have Foundation competencies and </w:t>
            </w:r>
            <w:r w:rsidR="009403FC">
              <w:t xml:space="preserve">secondly, another candidate (LAS) was offered a post in Aberdeen and then received a letter saying they were not appointable due to not having a visa requirements and </w:t>
            </w:r>
            <w:r w:rsidR="009403FC">
              <w:lastRenderedPageBreak/>
              <w:t xml:space="preserve">the offer was withdrawn.  A replacement has been appointed via the national appointment process.  PJ wrote formally to the recruitment lead in ST1 Histopathology </w:t>
            </w:r>
            <w:r w:rsidR="00EB2DBF">
              <w:t xml:space="preserve">and the London Deanery investigated and accepted they had missed </w:t>
            </w:r>
            <w:r w:rsidR="00A77678">
              <w:t xml:space="preserve">the Foundation competency issue.  There seemed to be a broader issue relating to Foundation competencies in that other specialties interpreted this differently </w:t>
            </w:r>
            <w:proofErr w:type="spellStart"/>
            <w:r w:rsidR="000A657F">
              <w:t>eg</w:t>
            </w:r>
            <w:proofErr w:type="spellEnd"/>
            <w:r w:rsidR="000A657F">
              <w:t xml:space="preserve"> a trainee with the same circumstances was successful at recruitment in another specialty</w:t>
            </w:r>
            <w:r w:rsidR="00E51E6F">
              <w:t xml:space="preserve">. </w:t>
            </w:r>
            <w:r w:rsidR="000A657F">
              <w:t xml:space="preserve">  Previously any admin errors in the process were highlighted on the day and a level of detailed checking in advan</w:t>
            </w:r>
            <w:r w:rsidR="00E963A4">
              <w:t>ce and on the day was required.  It was agreed PJ will write a report on both instances for CM and she will take this forward via MDET.</w:t>
            </w:r>
          </w:p>
        </w:tc>
        <w:tc>
          <w:tcPr>
            <w:tcW w:w="1172" w:type="dxa"/>
          </w:tcPr>
          <w:p w:rsidR="007A45A4" w:rsidRDefault="007A45A4" w:rsidP="004D4762">
            <w:pPr>
              <w:rPr>
                <w:b/>
              </w:rPr>
            </w:pPr>
          </w:p>
          <w:p w:rsidR="00016610" w:rsidRDefault="00016610" w:rsidP="004D4762">
            <w:pPr>
              <w:rPr>
                <w:b/>
              </w:rPr>
            </w:pPr>
          </w:p>
          <w:p w:rsidR="00016610" w:rsidRDefault="00016610" w:rsidP="004D4762">
            <w:pPr>
              <w:rPr>
                <w:b/>
              </w:rPr>
            </w:pPr>
          </w:p>
          <w:p w:rsidR="00016610" w:rsidRDefault="00016610" w:rsidP="004D4762">
            <w:pPr>
              <w:rPr>
                <w:b/>
              </w:rPr>
            </w:pPr>
          </w:p>
          <w:p w:rsidR="00016610" w:rsidRDefault="00016610" w:rsidP="004D4762">
            <w:pPr>
              <w:rPr>
                <w:b/>
              </w:rPr>
            </w:pPr>
          </w:p>
          <w:p w:rsidR="00016610" w:rsidRDefault="00016610" w:rsidP="004D4762">
            <w:pPr>
              <w:rPr>
                <w:b/>
              </w:rPr>
            </w:pPr>
          </w:p>
          <w:p w:rsidR="00016610" w:rsidRDefault="00016610" w:rsidP="004D4762">
            <w:pPr>
              <w:rPr>
                <w:b/>
              </w:rPr>
            </w:pPr>
          </w:p>
          <w:p w:rsidR="00E963A4" w:rsidRDefault="00E963A4" w:rsidP="004D4762">
            <w:pPr>
              <w:rPr>
                <w:b/>
              </w:rPr>
            </w:pPr>
          </w:p>
          <w:p w:rsidR="00E963A4" w:rsidRDefault="00E963A4" w:rsidP="004D4762">
            <w:pPr>
              <w:rPr>
                <w:b/>
              </w:rPr>
            </w:pPr>
          </w:p>
          <w:p w:rsidR="00E963A4" w:rsidRDefault="00E963A4" w:rsidP="004D4762">
            <w:pPr>
              <w:rPr>
                <w:b/>
              </w:rPr>
            </w:pPr>
          </w:p>
          <w:p w:rsidR="00E963A4" w:rsidRDefault="00E963A4" w:rsidP="004D4762">
            <w:pPr>
              <w:rPr>
                <w:b/>
              </w:rPr>
            </w:pPr>
          </w:p>
          <w:p w:rsidR="00E963A4" w:rsidRDefault="00E963A4" w:rsidP="004D4762">
            <w:pPr>
              <w:rPr>
                <w:b/>
              </w:rPr>
            </w:pPr>
          </w:p>
          <w:p w:rsidR="00E963A4" w:rsidRDefault="00E963A4" w:rsidP="004D4762">
            <w:pPr>
              <w:rPr>
                <w:b/>
              </w:rPr>
            </w:pPr>
          </w:p>
          <w:p w:rsidR="00E963A4" w:rsidRDefault="00E963A4" w:rsidP="004D4762">
            <w:pPr>
              <w:rPr>
                <w:b/>
              </w:rPr>
            </w:pPr>
          </w:p>
          <w:p w:rsidR="00E963A4" w:rsidRDefault="00E963A4" w:rsidP="004D4762">
            <w:pPr>
              <w:rPr>
                <w:b/>
              </w:rPr>
            </w:pPr>
          </w:p>
          <w:p w:rsidR="00E963A4" w:rsidRDefault="00E963A4" w:rsidP="004D4762">
            <w:pPr>
              <w:rPr>
                <w:b/>
              </w:rPr>
            </w:pPr>
          </w:p>
          <w:p w:rsidR="00E963A4" w:rsidRDefault="00E963A4" w:rsidP="004D4762">
            <w:pPr>
              <w:rPr>
                <w:b/>
              </w:rPr>
            </w:pPr>
          </w:p>
          <w:p w:rsidR="00E963A4" w:rsidRDefault="00E963A4" w:rsidP="004D4762">
            <w:pPr>
              <w:rPr>
                <w:b/>
              </w:rPr>
            </w:pPr>
          </w:p>
          <w:p w:rsidR="00016610" w:rsidRPr="00B06FDD" w:rsidRDefault="00016610" w:rsidP="004D4762">
            <w:pPr>
              <w:rPr>
                <w:b/>
              </w:rPr>
            </w:pPr>
            <w:r>
              <w:rPr>
                <w:b/>
              </w:rPr>
              <w:t>PJ</w:t>
            </w:r>
            <w:r w:rsidR="00E963A4">
              <w:rPr>
                <w:b/>
              </w:rPr>
              <w:t>, CM</w:t>
            </w:r>
          </w:p>
        </w:tc>
      </w:tr>
      <w:tr w:rsidR="00022263">
        <w:tc>
          <w:tcPr>
            <w:tcW w:w="959" w:type="dxa"/>
          </w:tcPr>
          <w:p w:rsidR="00022263" w:rsidRDefault="00022263" w:rsidP="00EB158B">
            <w:pPr>
              <w:pStyle w:val="ListParagraph"/>
              <w:ind w:left="0"/>
            </w:pPr>
          </w:p>
        </w:tc>
        <w:tc>
          <w:tcPr>
            <w:tcW w:w="7796" w:type="dxa"/>
          </w:tcPr>
          <w:p w:rsidR="00022263" w:rsidRPr="00EA246E" w:rsidRDefault="00022263" w:rsidP="005E40D3"/>
        </w:tc>
        <w:tc>
          <w:tcPr>
            <w:tcW w:w="1172" w:type="dxa"/>
          </w:tcPr>
          <w:p w:rsidR="00022263" w:rsidRPr="00B06FDD" w:rsidRDefault="00022263" w:rsidP="005E40D3">
            <w:pPr>
              <w:jc w:val="center"/>
              <w:rPr>
                <w:b/>
              </w:rPr>
            </w:pPr>
          </w:p>
        </w:tc>
      </w:tr>
      <w:tr w:rsidR="00022263">
        <w:tc>
          <w:tcPr>
            <w:tcW w:w="959" w:type="dxa"/>
          </w:tcPr>
          <w:p w:rsidR="00022263" w:rsidRDefault="004F360A" w:rsidP="00EB158B">
            <w:pPr>
              <w:pStyle w:val="ListParagraph"/>
              <w:ind w:left="0"/>
            </w:pPr>
            <w:r>
              <w:t>4.1</w:t>
            </w:r>
          </w:p>
        </w:tc>
        <w:tc>
          <w:tcPr>
            <w:tcW w:w="7796" w:type="dxa"/>
          </w:tcPr>
          <w:p w:rsidR="00022263" w:rsidRPr="004F360A" w:rsidRDefault="004F360A" w:rsidP="005E40D3">
            <w:pPr>
              <w:rPr>
                <w:b/>
              </w:rPr>
            </w:pPr>
            <w:r w:rsidRPr="004F360A">
              <w:rPr>
                <w:rFonts w:ascii="Calibri" w:hAnsi="Calibri" w:cs="Calibri"/>
                <w:b/>
              </w:rPr>
              <w:t>GMC approval</w:t>
            </w:r>
            <w:r w:rsidR="004D4762">
              <w:rPr>
                <w:rFonts w:ascii="Calibri" w:hAnsi="Calibri" w:cs="Calibri"/>
                <w:b/>
              </w:rPr>
              <w:t xml:space="preserve"> update</w:t>
            </w:r>
          </w:p>
        </w:tc>
        <w:tc>
          <w:tcPr>
            <w:tcW w:w="1172" w:type="dxa"/>
          </w:tcPr>
          <w:p w:rsidR="00022263" w:rsidRPr="00B06FDD" w:rsidRDefault="00022263" w:rsidP="005E40D3">
            <w:pPr>
              <w:jc w:val="center"/>
              <w:rPr>
                <w:b/>
              </w:rPr>
            </w:pPr>
          </w:p>
        </w:tc>
      </w:tr>
      <w:tr w:rsidR="00022263">
        <w:tc>
          <w:tcPr>
            <w:tcW w:w="959" w:type="dxa"/>
          </w:tcPr>
          <w:p w:rsidR="00022263" w:rsidRDefault="00022263" w:rsidP="00EB158B">
            <w:pPr>
              <w:pStyle w:val="ListParagraph"/>
              <w:ind w:left="0"/>
            </w:pPr>
          </w:p>
        </w:tc>
        <w:tc>
          <w:tcPr>
            <w:tcW w:w="7796" w:type="dxa"/>
          </w:tcPr>
          <w:p w:rsidR="00022263" w:rsidRPr="00022263" w:rsidRDefault="00016610" w:rsidP="005867E2">
            <w:r>
              <w:t xml:space="preserve">FD reported all sites are now approved. </w:t>
            </w:r>
            <w:r w:rsidR="006D22FF">
              <w:t xml:space="preserve">She confirmed that for CIT every site in ID/V and Microbiology has to be approved.  This was a huge exercise and TPDs will be asked to complete Form </w:t>
            </w:r>
            <w:proofErr w:type="spellStart"/>
            <w:r w:rsidR="006D22FF">
              <w:t>Bs</w:t>
            </w:r>
            <w:proofErr w:type="spellEnd"/>
            <w:r w:rsidR="006D22FF">
              <w:t xml:space="preserve"> for each.  In future any new sites will have to be approved if used for more than one session. </w:t>
            </w:r>
          </w:p>
        </w:tc>
        <w:tc>
          <w:tcPr>
            <w:tcW w:w="1172" w:type="dxa"/>
          </w:tcPr>
          <w:p w:rsidR="0038486D" w:rsidRPr="00B06FDD" w:rsidRDefault="0038486D" w:rsidP="004D4762">
            <w:pPr>
              <w:rPr>
                <w:b/>
              </w:rPr>
            </w:pPr>
          </w:p>
        </w:tc>
      </w:tr>
      <w:tr w:rsidR="00022263">
        <w:tc>
          <w:tcPr>
            <w:tcW w:w="959" w:type="dxa"/>
          </w:tcPr>
          <w:p w:rsidR="00022263" w:rsidRDefault="00022263" w:rsidP="00EB158B">
            <w:pPr>
              <w:pStyle w:val="ListParagraph"/>
              <w:ind w:left="0"/>
            </w:pPr>
          </w:p>
        </w:tc>
        <w:tc>
          <w:tcPr>
            <w:tcW w:w="7796" w:type="dxa"/>
          </w:tcPr>
          <w:p w:rsidR="00022263" w:rsidRPr="00022263" w:rsidRDefault="00022263" w:rsidP="005E40D3"/>
        </w:tc>
        <w:tc>
          <w:tcPr>
            <w:tcW w:w="1172" w:type="dxa"/>
          </w:tcPr>
          <w:p w:rsidR="00022263" w:rsidRPr="00B06FDD" w:rsidRDefault="00022263" w:rsidP="005E40D3">
            <w:pPr>
              <w:jc w:val="center"/>
              <w:rPr>
                <w:b/>
              </w:rPr>
            </w:pPr>
          </w:p>
        </w:tc>
      </w:tr>
      <w:tr w:rsidR="006A632C">
        <w:tc>
          <w:tcPr>
            <w:tcW w:w="959" w:type="dxa"/>
          </w:tcPr>
          <w:p w:rsidR="006A632C" w:rsidRDefault="0038486D" w:rsidP="00EB158B">
            <w:pPr>
              <w:pStyle w:val="ListParagraph"/>
              <w:ind w:left="0"/>
            </w:pPr>
            <w:r>
              <w:t>4.2</w:t>
            </w:r>
          </w:p>
        </w:tc>
        <w:tc>
          <w:tcPr>
            <w:tcW w:w="7796" w:type="dxa"/>
          </w:tcPr>
          <w:p w:rsidR="006A632C" w:rsidRPr="0038486D" w:rsidRDefault="0038486D" w:rsidP="005E40D3">
            <w:pPr>
              <w:rPr>
                <w:b/>
              </w:rPr>
            </w:pPr>
            <w:r w:rsidRPr="0038486D">
              <w:rPr>
                <w:rFonts w:ascii="Calibri" w:hAnsi="Calibri" w:cs="Calibri"/>
                <w:b/>
              </w:rPr>
              <w:t>SMT programme information</w:t>
            </w:r>
          </w:p>
        </w:tc>
        <w:tc>
          <w:tcPr>
            <w:tcW w:w="1172" w:type="dxa"/>
          </w:tcPr>
          <w:p w:rsidR="006A632C" w:rsidRPr="00B06FDD" w:rsidRDefault="006A632C" w:rsidP="005E40D3">
            <w:pPr>
              <w:jc w:val="center"/>
              <w:rPr>
                <w:b/>
              </w:rPr>
            </w:pPr>
          </w:p>
        </w:tc>
      </w:tr>
      <w:tr w:rsidR="0038486D">
        <w:tc>
          <w:tcPr>
            <w:tcW w:w="959" w:type="dxa"/>
          </w:tcPr>
          <w:p w:rsidR="0038486D" w:rsidRDefault="0038486D" w:rsidP="00EB158B">
            <w:pPr>
              <w:pStyle w:val="ListParagraph"/>
              <w:ind w:left="0"/>
            </w:pPr>
          </w:p>
        </w:tc>
        <w:tc>
          <w:tcPr>
            <w:tcW w:w="7796" w:type="dxa"/>
          </w:tcPr>
          <w:p w:rsidR="000828EB" w:rsidRPr="00022263" w:rsidRDefault="00CD473A" w:rsidP="00CD473A">
            <w:r>
              <w:t>All information now updated.</w:t>
            </w:r>
          </w:p>
        </w:tc>
        <w:tc>
          <w:tcPr>
            <w:tcW w:w="1172" w:type="dxa"/>
          </w:tcPr>
          <w:p w:rsidR="00387CFA" w:rsidRPr="00B06FDD" w:rsidRDefault="00387CFA" w:rsidP="004D4762">
            <w:pPr>
              <w:rPr>
                <w:b/>
              </w:rPr>
            </w:pPr>
          </w:p>
        </w:tc>
      </w:tr>
      <w:tr w:rsidR="0038486D">
        <w:tc>
          <w:tcPr>
            <w:tcW w:w="959" w:type="dxa"/>
          </w:tcPr>
          <w:p w:rsidR="0038486D" w:rsidRDefault="0038486D" w:rsidP="00EB158B">
            <w:pPr>
              <w:pStyle w:val="ListParagraph"/>
              <w:ind w:left="0"/>
            </w:pPr>
          </w:p>
        </w:tc>
        <w:tc>
          <w:tcPr>
            <w:tcW w:w="7796" w:type="dxa"/>
          </w:tcPr>
          <w:p w:rsidR="0038486D" w:rsidRPr="00022263" w:rsidRDefault="0038486D" w:rsidP="005E40D3"/>
        </w:tc>
        <w:tc>
          <w:tcPr>
            <w:tcW w:w="1172" w:type="dxa"/>
          </w:tcPr>
          <w:p w:rsidR="0038486D" w:rsidRPr="00B06FDD" w:rsidRDefault="0038486D" w:rsidP="005E40D3">
            <w:pPr>
              <w:jc w:val="center"/>
              <w:rPr>
                <w:b/>
              </w:rPr>
            </w:pPr>
          </w:p>
        </w:tc>
      </w:tr>
      <w:tr w:rsidR="0038486D">
        <w:tc>
          <w:tcPr>
            <w:tcW w:w="959" w:type="dxa"/>
          </w:tcPr>
          <w:p w:rsidR="00FF0665" w:rsidRDefault="000828EB" w:rsidP="00EB158B">
            <w:pPr>
              <w:pStyle w:val="ListParagraph"/>
              <w:ind w:left="0"/>
            </w:pPr>
            <w:r>
              <w:t>4.3</w:t>
            </w:r>
          </w:p>
        </w:tc>
        <w:tc>
          <w:tcPr>
            <w:tcW w:w="7796" w:type="dxa"/>
          </w:tcPr>
          <w:p w:rsidR="0038486D" w:rsidRPr="000828EB" w:rsidRDefault="000828EB" w:rsidP="005E40D3">
            <w:pPr>
              <w:rPr>
                <w:b/>
              </w:rPr>
            </w:pPr>
            <w:r w:rsidRPr="000828EB">
              <w:rPr>
                <w:rFonts w:ascii="Calibri" w:hAnsi="Calibri" w:cs="89rgodzvijrvaya"/>
                <w:b/>
                <w:lang w:eastAsia="en-GB"/>
              </w:rPr>
              <w:t>2016 MTI Trust Placement Opportunities</w:t>
            </w:r>
          </w:p>
        </w:tc>
        <w:tc>
          <w:tcPr>
            <w:tcW w:w="1172" w:type="dxa"/>
          </w:tcPr>
          <w:p w:rsidR="0038486D" w:rsidRPr="00B06FDD" w:rsidRDefault="0038486D" w:rsidP="005E40D3">
            <w:pPr>
              <w:jc w:val="center"/>
              <w:rPr>
                <w:b/>
              </w:rPr>
            </w:pPr>
          </w:p>
        </w:tc>
      </w:tr>
      <w:tr w:rsidR="000828EB">
        <w:tc>
          <w:tcPr>
            <w:tcW w:w="959" w:type="dxa"/>
          </w:tcPr>
          <w:p w:rsidR="000828EB" w:rsidRDefault="000828EB" w:rsidP="00EB158B">
            <w:pPr>
              <w:pStyle w:val="ListParagraph"/>
              <w:ind w:left="0"/>
            </w:pPr>
          </w:p>
        </w:tc>
        <w:tc>
          <w:tcPr>
            <w:tcW w:w="7796" w:type="dxa"/>
          </w:tcPr>
          <w:p w:rsidR="00FF0665" w:rsidRDefault="00F7114D" w:rsidP="00435A07">
            <w:r>
              <w:t>There have been s</w:t>
            </w:r>
            <w:r w:rsidR="000D32DE">
              <w:t xml:space="preserve">everal placements with funding </w:t>
            </w:r>
            <w:r>
              <w:t xml:space="preserve">provided </w:t>
            </w:r>
            <w:r w:rsidR="000810A8">
              <w:t>by the</w:t>
            </w:r>
            <w:r w:rsidR="000D32DE">
              <w:t xml:space="preserve"> home country. </w:t>
            </w:r>
            <w:r>
              <w:t xml:space="preserve"> CM said this involved a significant amount of paperwork and </w:t>
            </w:r>
            <w:r w:rsidR="000810A8">
              <w:t>a lengthy</w:t>
            </w:r>
            <w:r w:rsidR="000D32DE">
              <w:t xml:space="preserve"> process but </w:t>
            </w:r>
            <w:r w:rsidR="00B9616E">
              <w:t xml:space="preserve">it is worth it. From a </w:t>
            </w:r>
            <w:r>
              <w:t>D</w:t>
            </w:r>
            <w:r w:rsidR="00B9616E">
              <w:t>eanery perspective, the MTI</w:t>
            </w:r>
            <w:r>
              <w:t>s</w:t>
            </w:r>
            <w:r w:rsidR="00B9616E">
              <w:t xml:space="preserve"> do not go on TURAS or have an ARCP </w:t>
            </w:r>
            <w:r>
              <w:t xml:space="preserve">as they were not NES trainees </w:t>
            </w:r>
            <w:r w:rsidR="00B9616E">
              <w:t xml:space="preserve">but SOAR is used for </w:t>
            </w:r>
            <w:r>
              <w:t>appraisals.  There was no budget provided by NES for study leave and MTIs could only be given time but no funding</w:t>
            </w:r>
            <w:r w:rsidR="00B9616E">
              <w:t>.</w:t>
            </w:r>
          </w:p>
          <w:p w:rsidR="005E74B2" w:rsidRPr="00022263" w:rsidRDefault="005E74B2" w:rsidP="00435A07"/>
        </w:tc>
        <w:tc>
          <w:tcPr>
            <w:tcW w:w="1172" w:type="dxa"/>
          </w:tcPr>
          <w:p w:rsidR="000B59AE" w:rsidRPr="00B06FDD" w:rsidRDefault="000B59AE" w:rsidP="004D4762">
            <w:pPr>
              <w:rPr>
                <w:b/>
              </w:rPr>
            </w:pPr>
          </w:p>
        </w:tc>
      </w:tr>
      <w:tr w:rsidR="000828EB">
        <w:tc>
          <w:tcPr>
            <w:tcW w:w="959" w:type="dxa"/>
          </w:tcPr>
          <w:p w:rsidR="000828EB" w:rsidRDefault="00FF0665" w:rsidP="00EB158B">
            <w:pPr>
              <w:pStyle w:val="ListParagraph"/>
              <w:ind w:left="0"/>
            </w:pPr>
            <w:r>
              <w:t>4.4</w:t>
            </w:r>
          </w:p>
          <w:p w:rsidR="00FF0665" w:rsidRDefault="00FF0665" w:rsidP="00EB158B">
            <w:pPr>
              <w:pStyle w:val="ListParagraph"/>
              <w:ind w:left="0"/>
            </w:pPr>
          </w:p>
          <w:p w:rsidR="00DD70FB" w:rsidRDefault="00DD70FB" w:rsidP="00EB158B">
            <w:pPr>
              <w:pStyle w:val="ListParagraph"/>
              <w:ind w:left="0"/>
            </w:pPr>
          </w:p>
          <w:p w:rsidR="00DD70FB" w:rsidRDefault="00DD70FB" w:rsidP="00EB158B">
            <w:pPr>
              <w:pStyle w:val="ListParagraph"/>
              <w:ind w:left="0"/>
            </w:pPr>
          </w:p>
          <w:p w:rsidR="00DD70FB" w:rsidRDefault="00DD70FB" w:rsidP="00EB158B">
            <w:pPr>
              <w:pStyle w:val="ListParagraph"/>
              <w:ind w:left="0"/>
            </w:pPr>
          </w:p>
          <w:p w:rsidR="00DD70FB" w:rsidRDefault="00DD70FB" w:rsidP="00EB158B">
            <w:pPr>
              <w:pStyle w:val="ListParagraph"/>
              <w:ind w:left="0"/>
            </w:pPr>
          </w:p>
          <w:p w:rsidR="00DD70FB" w:rsidRDefault="00DD70FB" w:rsidP="00EB158B">
            <w:pPr>
              <w:pStyle w:val="ListParagraph"/>
              <w:ind w:left="0"/>
            </w:pPr>
          </w:p>
          <w:p w:rsidR="00DD70FB" w:rsidRDefault="00DD70FB" w:rsidP="00EB158B">
            <w:pPr>
              <w:pStyle w:val="ListParagraph"/>
              <w:ind w:left="0"/>
            </w:pPr>
          </w:p>
          <w:p w:rsidR="00DD70FB" w:rsidRDefault="00DD70FB" w:rsidP="00EB158B">
            <w:pPr>
              <w:pStyle w:val="ListParagraph"/>
              <w:ind w:left="0"/>
            </w:pPr>
          </w:p>
          <w:p w:rsidR="00DD70FB" w:rsidRDefault="00DD70FB" w:rsidP="00EB158B">
            <w:pPr>
              <w:pStyle w:val="ListParagraph"/>
              <w:ind w:left="0"/>
            </w:pPr>
          </w:p>
          <w:p w:rsidR="001E3596" w:rsidRDefault="001E3596" w:rsidP="00EB158B">
            <w:pPr>
              <w:pStyle w:val="ListParagraph"/>
              <w:ind w:left="0"/>
            </w:pPr>
          </w:p>
          <w:p w:rsidR="001E3596" w:rsidRDefault="001E3596" w:rsidP="00EB158B">
            <w:pPr>
              <w:pStyle w:val="ListParagraph"/>
              <w:ind w:left="0"/>
            </w:pPr>
          </w:p>
          <w:p w:rsidR="001E3596" w:rsidRDefault="001E3596" w:rsidP="00EB158B">
            <w:pPr>
              <w:pStyle w:val="ListParagraph"/>
              <w:ind w:left="0"/>
            </w:pPr>
          </w:p>
          <w:p w:rsidR="001E3596" w:rsidRDefault="001E3596" w:rsidP="00EB158B">
            <w:pPr>
              <w:pStyle w:val="ListParagraph"/>
              <w:ind w:left="0"/>
            </w:pPr>
          </w:p>
          <w:p w:rsidR="001E3596" w:rsidRDefault="001E3596" w:rsidP="00EB158B">
            <w:pPr>
              <w:pStyle w:val="ListParagraph"/>
              <w:ind w:left="0"/>
            </w:pPr>
          </w:p>
          <w:p w:rsidR="00DD70FB" w:rsidRDefault="00DD70FB" w:rsidP="00EB158B">
            <w:pPr>
              <w:pStyle w:val="ListParagraph"/>
              <w:ind w:left="0"/>
            </w:pPr>
          </w:p>
          <w:p w:rsidR="0094249B" w:rsidRDefault="0094249B" w:rsidP="00EB158B">
            <w:pPr>
              <w:pStyle w:val="ListParagraph"/>
              <w:ind w:left="0"/>
            </w:pPr>
          </w:p>
          <w:p w:rsidR="0094249B" w:rsidRDefault="0094249B" w:rsidP="00EB158B">
            <w:pPr>
              <w:pStyle w:val="ListParagraph"/>
              <w:ind w:left="0"/>
            </w:pPr>
          </w:p>
          <w:p w:rsidR="0094249B" w:rsidRDefault="0094249B" w:rsidP="00EB158B">
            <w:pPr>
              <w:pStyle w:val="ListParagraph"/>
              <w:ind w:left="0"/>
            </w:pPr>
          </w:p>
          <w:p w:rsidR="0094249B" w:rsidRDefault="0094249B" w:rsidP="00EB158B">
            <w:pPr>
              <w:pStyle w:val="ListParagraph"/>
              <w:ind w:left="0"/>
            </w:pPr>
          </w:p>
          <w:p w:rsidR="0094249B" w:rsidRDefault="0094249B" w:rsidP="00EB158B">
            <w:pPr>
              <w:pStyle w:val="ListParagraph"/>
              <w:ind w:left="0"/>
            </w:pPr>
          </w:p>
          <w:p w:rsidR="0094249B" w:rsidRDefault="0094249B" w:rsidP="00EB158B">
            <w:pPr>
              <w:pStyle w:val="ListParagraph"/>
              <w:ind w:left="0"/>
            </w:pPr>
          </w:p>
          <w:p w:rsidR="0094249B" w:rsidRDefault="0094249B" w:rsidP="00EB158B">
            <w:pPr>
              <w:pStyle w:val="ListParagraph"/>
              <w:ind w:left="0"/>
            </w:pPr>
          </w:p>
          <w:p w:rsidR="00BE690C" w:rsidRDefault="00BE690C" w:rsidP="00EB158B">
            <w:pPr>
              <w:pStyle w:val="ListParagraph"/>
              <w:ind w:left="0"/>
            </w:pPr>
          </w:p>
          <w:p w:rsidR="00BE690C" w:rsidRDefault="00BE690C" w:rsidP="00EB158B">
            <w:pPr>
              <w:pStyle w:val="ListParagraph"/>
              <w:ind w:left="0"/>
            </w:pPr>
          </w:p>
          <w:p w:rsidR="00BE690C" w:rsidRDefault="00BE690C" w:rsidP="00EB158B">
            <w:pPr>
              <w:pStyle w:val="ListParagraph"/>
              <w:ind w:left="0"/>
            </w:pPr>
          </w:p>
          <w:p w:rsidR="00BE690C" w:rsidRDefault="00BE690C" w:rsidP="00EB158B">
            <w:pPr>
              <w:pStyle w:val="ListParagraph"/>
              <w:ind w:left="0"/>
            </w:pPr>
          </w:p>
          <w:p w:rsidR="00BE690C" w:rsidRDefault="00BE690C" w:rsidP="00EB158B">
            <w:pPr>
              <w:pStyle w:val="ListParagraph"/>
              <w:ind w:left="0"/>
            </w:pPr>
          </w:p>
          <w:p w:rsidR="00BE690C" w:rsidRDefault="00BE690C" w:rsidP="00EB158B">
            <w:pPr>
              <w:pStyle w:val="ListParagraph"/>
              <w:ind w:left="0"/>
            </w:pPr>
          </w:p>
          <w:p w:rsidR="00BE690C" w:rsidRDefault="00BE690C" w:rsidP="00EB158B">
            <w:pPr>
              <w:pStyle w:val="ListParagraph"/>
              <w:ind w:left="0"/>
            </w:pPr>
          </w:p>
          <w:p w:rsidR="00BE690C" w:rsidRDefault="00BE690C" w:rsidP="00EB158B">
            <w:pPr>
              <w:pStyle w:val="ListParagraph"/>
              <w:ind w:left="0"/>
            </w:pPr>
          </w:p>
          <w:p w:rsidR="00312017" w:rsidRDefault="00312017" w:rsidP="00EB158B">
            <w:pPr>
              <w:pStyle w:val="ListParagraph"/>
              <w:ind w:left="0"/>
            </w:pPr>
          </w:p>
          <w:p w:rsidR="00312017" w:rsidRDefault="00312017" w:rsidP="00EB158B">
            <w:pPr>
              <w:pStyle w:val="ListParagraph"/>
              <w:ind w:left="0"/>
            </w:pPr>
          </w:p>
          <w:p w:rsidR="00312017" w:rsidRDefault="00312017" w:rsidP="00EB158B">
            <w:pPr>
              <w:pStyle w:val="ListParagraph"/>
              <w:ind w:left="0"/>
            </w:pPr>
          </w:p>
          <w:p w:rsidR="00312017" w:rsidRDefault="00312017" w:rsidP="00EB158B">
            <w:pPr>
              <w:pStyle w:val="ListParagraph"/>
              <w:ind w:left="0"/>
            </w:pPr>
          </w:p>
          <w:p w:rsidR="00312017" w:rsidRDefault="00312017" w:rsidP="00EB158B">
            <w:pPr>
              <w:pStyle w:val="ListParagraph"/>
              <w:ind w:left="0"/>
            </w:pPr>
          </w:p>
          <w:p w:rsidR="00312017" w:rsidRDefault="00312017" w:rsidP="00EB158B">
            <w:pPr>
              <w:pStyle w:val="ListParagraph"/>
              <w:ind w:left="0"/>
            </w:pPr>
          </w:p>
          <w:p w:rsidR="00312017" w:rsidRDefault="00312017" w:rsidP="00EB158B">
            <w:pPr>
              <w:pStyle w:val="ListParagraph"/>
              <w:ind w:left="0"/>
            </w:pPr>
          </w:p>
          <w:p w:rsidR="00FF0665" w:rsidRDefault="00FF0665" w:rsidP="00EB158B">
            <w:pPr>
              <w:pStyle w:val="ListParagraph"/>
              <w:ind w:left="0"/>
            </w:pPr>
            <w:r>
              <w:t>4.5</w:t>
            </w:r>
          </w:p>
          <w:p w:rsidR="00FF0665" w:rsidRDefault="00FF0665" w:rsidP="00EB158B">
            <w:pPr>
              <w:pStyle w:val="ListParagraph"/>
              <w:ind w:left="0"/>
            </w:pPr>
          </w:p>
          <w:p w:rsidR="00070BB3" w:rsidRDefault="00070BB3" w:rsidP="00EB158B">
            <w:pPr>
              <w:pStyle w:val="ListParagraph"/>
              <w:ind w:left="0"/>
            </w:pPr>
          </w:p>
          <w:p w:rsidR="00070BB3" w:rsidRDefault="00070BB3" w:rsidP="00EB158B">
            <w:pPr>
              <w:pStyle w:val="ListParagraph"/>
              <w:ind w:left="0"/>
            </w:pPr>
          </w:p>
          <w:p w:rsidR="002C0A6E" w:rsidRDefault="002C0A6E" w:rsidP="00EB158B">
            <w:pPr>
              <w:pStyle w:val="ListParagraph"/>
              <w:ind w:left="0"/>
            </w:pPr>
          </w:p>
          <w:p w:rsidR="00070BB3" w:rsidRDefault="00070BB3" w:rsidP="00EB158B">
            <w:pPr>
              <w:pStyle w:val="ListParagraph"/>
              <w:ind w:left="0"/>
            </w:pPr>
          </w:p>
          <w:p w:rsidR="00FF0665" w:rsidRDefault="00FF0665" w:rsidP="00EB158B">
            <w:pPr>
              <w:pStyle w:val="ListParagraph"/>
              <w:ind w:left="0"/>
            </w:pPr>
            <w:r>
              <w:t>4.6</w:t>
            </w:r>
          </w:p>
          <w:p w:rsidR="00FF0665" w:rsidRDefault="00FF0665" w:rsidP="00EB158B">
            <w:pPr>
              <w:pStyle w:val="ListParagraph"/>
              <w:ind w:left="0"/>
            </w:pPr>
          </w:p>
          <w:p w:rsidR="002C0A6E" w:rsidRDefault="002C0A6E" w:rsidP="00EB158B">
            <w:pPr>
              <w:pStyle w:val="ListParagraph"/>
              <w:ind w:left="0"/>
            </w:pPr>
          </w:p>
          <w:p w:rsidR="002C0A6E" w:rsidRDefault="002C0A6E" w:rsidP="00EB158B">
            <w:pPr>
              <w:pStyle w:val="ListParagraph"/>
              <w:ind w:left="0"/>
            </w:pPr>
          </w:p>
          <w:p w:rsidR="002C0A6E" w:rsidRDefault="002C0A6E" w:rsidP="00EB158B">
            <w:pPr>
              <w:pStyle w:val="ListParagraph"/>
              <w:ind w:left="0"/>
            </w:pPr>
          </w:p>
          <w:p w:rsidR="00074F81" w:rsidRDefault="00074F81" w:rsidP="00EB158B">
            <w:pPr>
              <w:pStyle w:val="ListParagraph"/>
              <w:ind w:left="0"/>
            </w:pPr>
          </w:p>
          <w:p w:rsidR="00FF0665" w:rsidRDefault="00FF0665" w:rsidP="00EB158B">
            <w:pPr>
              <w:pStyle w:val="ListParagraph"/>
              <w:ind w:left="0"/>
            </w:pPr>
            <w:r>
              <w:t>4.7</w:t>
            </w:r>
          </w:p>
          <w:p w:rsidR="00FF0665" w:rsidRDefault="00FF0665" w:rsidP="00EB158B">
            <w:pPr>
              <w:pStyle w:val="ListParagraph"/>
              <w:ind w:left="0"/>
            </w:pPr>
          </w:p>
          <w:p w:rsidR="002C0A6E" w:rsidRDefault="002C0A6E" w:rsidP="00EB158B">
            <w:pPr>
              <w:pStyle w:val="ListParagraph"/>
              <w:ind w:left="0"/>
            </w:pPr>
          </w:p>
          <w:p w:rsidR="00FF0665" w:rsidRDefault="00FF0665" w:rsidP="00EB158B">
            <w:pPr>
              <w:pStyle w:val="ListParagraph"/>
              <w:ind w:left="0"/>
            </w:pPr>
          </w:p>
          <w:p w:rsidR="003E1320" w:rsidRDefault="003E1320" w:rsidP="00EB158B">
            <w:pPr>
              <w:pStyle w:val="ListParagraph"/>
              <w:ind w:left="0"/>
            </w:pPr>
          </w:p>
          <w:p w:rsidR="00FF0665" w:rsidRDefault="00FF0665" w:rsidP="00EB158B">
            <w:pPr>
              <w:pStyle w:val="ListParagraph"/>
              <w:ind w:left="0"/>
            </w:pPr>
            <w:r>
              <w:t>4.8</w:t>
            </w:r>
          </w:p>
        </w:tc>
        <w:tc>
          <w:tcPr>
            <w:tcW w:w="7796" w:type="dxa"/>
          </w:tcPr>
          <w:p w:rsidR="000828EB" w:rsidRDefault="00FF0665" w:rsidP="005E40D3">
            <w:pPr>
              <w:rPr>
                <w:b/>
              </w:rPr>
            </w:pPr>
            <w:r>
              <w:rPr>
                <w:b/>
              </w:rPr>
              <w:lastRenderedPageBreak/>
              <w:t>NES ARCP Process</w:t>
            </w:r>
          </w:p>
          <w:p w:rsidR="00DD70FB" w:rsidRDefault="00DD70FB" w:rsidP="005E40D3">
            <w:r>
              <w:t xml:space="preserve">CM reported the aim of the project </w:t>
            </w:r>
            <w:r w:rsidR="000810A8">
              <w:t>was</w:t>
            </w:r>
            <w:r>
              <w:t xml:space="preserve"> to standardise the ARCP process</w:t>
            </w:r>
            <w:r w:rsidR="007B6C3F">
              <w:t xml:space="preserve"> as there</w:t>
            </w:r>
            <w:r w:rsidR="00C455ED">
              <w:t xml:space="preserve"> were c</w:t>
            </w:r>
            <w:r>
              <w:t xml:space="preserve">urrently regional and specialty specific differences in the </w:t>
            </w:r>
            <w:r w:rsidR="00C455ED">
              <w:t xml:space="preserve">management of the </w:t>
            </w:r>
            <w:r>
              <w:t>ARCP process across Scotland. Using the Gold Guide 6</w:t>
            </w:r>
            <w:r w:rsidR="000810A8">
              <w:t>,</w:t>
            </w:r>
            <w:r>
              <w:t xml:space="preserve"> a draft process has been created</w:t>
            </w:r>
            <w:r w:rsidR="00C455ED">
              <w:t xml:space="preserve"> and feedback has been sought from each STB before the process was finalised.</w:t>
            </w:r>
            <w:r w:rsidR="000810A8">
              <w:t xml:space="preserve"> </w:t>
            </w:r>
            <w:r w:rsidR="002F1003">
              <w:t xml:space="preserve"> A pilot will be run for </w:t>
            </w:r>
            <w:r>
              <w:t>winter</w:t>
            </w:r>
            <w:r w:rsidR="000810A8">
              <w:t xml:space="preserve"> </w:t>
            </w:r>
            <w:r>
              <w:t>ARCPs</w:t>
            </w:r>
            <w:r w:rsidR="002F1003">
              <w:t xml:space="preserve"> followed by a wash up meeting in January and</w:t>
            </w:r>
            <w:r>
              <w:t xml:space="preserve"> full implementation </w:t>
            </w:r>
            <w:r w:rsidR="002F1003">
              <w:t xml:space="preserve">for </w:t>
            </w:r>
            <w:r>
              <w:t>summer 2017 ARCPs.</w:t>
            </w:r>
          </w:p>
          <w:p w:rsidR="00FF0665" w:rsidRDefault="00FF0665" w:rsidP="005E40D3"/>
          <w:p w:rsidR="00DD70FB" w:rsidRDefault="00DD70FB" w:rsidP="005E40D3">
            <w:r>
              <w:t>The ARCP is not a face to face meeting</w:t>
            </w:r>
            <w:r w:rsidR="00DA2D7F">
              <w:t xml:space="preserve"> and t</w:t>
            </w:r>
            <w:r>
              <w:t xml:space="preserve">rainees should submit all information two weeks before the date of the ARCP. </w:t>
            </w:r>
            <w:r w:rsidR="00BE690C">
              <w:t xml:space="preserve"> </w:t>
            </w:r>
            <w:r w:rsidR="00DA2D7F">
              <w:t>This has not been applied before across all specialties and e</w:t>
            </w:r>
            <w:r>
              <w:t xml:space="preserve">very trainee should have the same experience. </w:t>
            </w:r>
            <w:r w:rsidR="009A77FD">
              <w:t xml:space="preserve"> </w:t>
            </w:r>
            <w:r w:rsidR="00BE690C">
              <w:t xml:space="preserve">Trainees will be informed of the timetable for the process at the beginning of the year.  </w:t>
            </w:r>
            <w:r w:rsidR="009A77FD">
              <w:t xml:space="preserve">The ARCP will be a desktop process and </w:t>
            </w:r>
            <w:r w:rsidR="001E3596">
              <w:t xml:space="preserve">if the trainee receives an </w:t>
            </w:r>
            <w:r w:rsidR="00A565E0">
              <w:t>O</w:t>
            </w:r>
            <w:r w:rsidR="001E3596">
              <w:t xml:space="preserve">utcome one they do not need to be seen. </w:t>
            </w:r>
            <w:r w:rsidR="009A77FD">
              <w:t xml:space="preserve"> </w:t>
            </w:r>
            <w:r w:rsidR="001E3596">
              <w:t>TPD</w:t>
            </w:r>
            <w:r w:rsidR="009A77FD">
              <w:t>s</w:t>
            </w:r>
            <w:r w:rsidR="001E3596">
              <w:t xml:space="preserve">/ES </w:t>
            </w:r>
            <w:r w:rsidR="009A77FD">
              <w:t>can meet those trainees to</w:t>
            </w:r>
            <w:r w:rsidR="001E3596">
              <w:t xml:space="preserve"> discuss placements and career advice, but these are not part of the ARCP process and should be separate. </w:t>
            </w:r>
            <w:r w:rsidR="00A565E0">
              <w:t xml:space="preserve">Trainees receiving </w:t>
            </w:r>
            <w:r w:rsidR="001E3596">
              <w:t xml:space="preserve">Outcomes </w:t>
            </w:r>
            <w:r w:rsidR="00A565E0">
              <w:t>2-5</w:t>
            </w:r>
            <w:r w:rsidR="000810A8">
              <w:t xml:space="preserve"> </w:t>
            </w:r>
            <w:r w:rsidR="00A565E0">
              <w:t xml:space="preserve">will </w:t>
            </w:r>
            <w:r w:rsidR="001E3596">
              <w:t xml:space="preserve">be seen at a </w:t>
            </w:r>
            <w:r w:rsidR="00A565E0">
              <w:t xml:space="preserve">subsequent </w:t>
            </w:r>
            <w:r w:rsidR="001E3596">
              <w:t>meeting</w:t>
            </w:r>
            <w:r w:rsidR="00A565E0">
              <w:t xml:space="preserve"> following the ARCP and it was hoped to use </w:t>
            </w:r>
            <w:r w:rsidR="001E3596">
              <w:t>TURAS</w:t>
            </w:r>
            <w:r w:rsidR="00A565E0">
              <w:t xml:space="preserve"> for this</w:t>
            </w:r>
            <w:r w:rsidR="001E3596">
              <w:t xml:space="preserve">. </w:t>
            </w:r>
            <w:r w:rsidR="008F69C4">
              <w:t xml:space="preserve">A </w:t>
            </w:r>
            <w:r w:rsidR="001E3596">
              <w:t xml:space="preserve">flow chart </w:t>
            </w:r>
            <w:r w:rsidR="008F69C4">
              <w:t>was being developed for Outcome 5s</w:t>
            </w:r>
            <w:r w:rsidR="007704EE">
              <w:t xml:space="preserve"> and not all will need to be seen depending on what evidence was outstanding.  The flowchart will be tested in advance with some TPDs.</w:t>
            </w:r>
          </w:p>
          <w:p w:rsidR="00F52CE4" w:rsidRDefault="00F52CE4" w:rsidP="005E40D3"/>
          <w:p w:rsidR="00962A54" w:rsidRDefault="00BE690C" w:rsidP="005E40D3">
            <w:r>
              <w:t xml:space="preserve">CM confirmed that Training Management was still working on provision of externality and was committed to solving this.  In terms of ARCPs for LTFT </w:t>
            </w:r>
            <w:r w:rsidR="000B3D2A">
              <w:t xml:space="preserve">trainees this should be done annually and was not </w:t>
            </w:r>
            <w:r w:rsidR="0094249B">
              <w:t xml:space="preserve">proportionally. </w:t>
            </w:r>
            <w:r w:rsidR="00781095">
              <w:t xml:space="preserve">Agreement for this will be </w:t>
            </w:r>
            <w:r w:rsidR="00781095">
              <w:lastRenderedPageBreak/>
              <w:t>sought with TPDs via the STBs.  Videoconference could be used for the ARCP desktop exercise for externals although it was still good to have people in the same room and this could prevent inconsistency.  CM said that formal meetings for Outcome 2-5s would have to follow a set patter</w:t>
            </w:r>
            <w:r w:rsidR="003C380C">
              <w:t>n</w:t>
            </w:r>
            <w:r w:rsidR="00781095">
              <w:t>.</w:t>
            </w:r>
            <w:r w:rsidR="00962A54">
              <w:t xml:space="preserve">  She noted a recent requirement for Nuclear Medicine trainees was for dual ARCPs – one local and on</w:t>
            </w:r>
            <w:r w:rsidR="00E733A6">
              <w:t>e</w:t>
            </w:r>
            <w:bookmarkStart w:id="0" w:name="_GoBack"/>
            <w:bookmarkEnd w:id="0"/>
            <w:r w:rsidR="00962A54">
              <w:t xml:space="preserve"> in London.</w:t>
            </w:r>
          </w:p>
          <w:p w:rsidR="00962A54" w:rsidRDefault="00962A54" w:rsidP="005E40D3"/>
          <w:p w:rsidR="00312017" w:rsidRDefault="00962A54" w:rsidP="005E40D3">
            <w:r>
              <w:t xml:space="preserve">JWM was concerned there would be recourse for mistakes made by trainees in submitting evidence.  CM </w:t>
            </w:r>
            <w:r w:rsidR="00BF5C3B">
              <w:t xml:space="preserve">confirmed that all evidence must be submitted via </w:t>
            </w:r>
            <w:proofErr w:type="spellStart"/>
            <w:r w:rsidR="00BF5C3B">
              <w:t>ePortfolio</w:t>
            </w:r>
            <w:proofErr w:type="spellEnd"/>
            <w:r w:rsidR="00BF5C3B">
              <w:t xml:space="preserve"> and while there was an appeals process the onus was on the trainee to submit evidence and to ensure it </w:t>
            </w:r>
            <w:r w:rsidR="000810A8">
              <w:t>was</w:t>
            </w:r>
            <w:r w:rsidR="00BF5C3B">
              <w:t xml:space="preserve"> correct.  Any information that was added subsequent to the adverse outcomes </w:t>
            </w:r>
            <w:r w:rsidR="00312017">
              <w:t xml:space="preserve">meeting will be taken on board and there will be a period of review when trainees can add information.  FD said the </w:t>
            </w:r>
            <w:proofErr w:type="spellStart"/>
            <w:r w:rsidR="00312017">
              <w:t>COPMeD</w:t>
            </w:r>
            <w:proofErr w:type="spellEnd"/>
            <w:r w:rsidR="00312017">
              <w:t xml:space="preserve"> Business Managers Group was working closely on this to ensure consistency around the UK.</w:t>
            </w:r>
          </w:p>
          <w:p w:rsidR="00312017" w:rsidRDefault="00312017" w:rsidP="005E40D3"/>
          <w:p w:rsidR="00FF0665" w:rsidRDefault="00FF0665" w:rsidP="005E40D3">
            <w:pPr>
              <w:rPr>
                <w:b/>
              </w:rPr>
            </w:pPr>
            <w:r>
              <w:rPr>
                <w:b/>
              </w:rPr>
              <w:t>Medical Specialty Training Intake Numbers</w:t>
            </w:r>
          </w:p>
          <w:p w:rsidR="00FF0665" w:rsidRDefault="00070BB3" w:rsidP="005E40D3">
            <w:pPr>
              <w:rPr>
                <w:b/>
              </w:rPr>
            </w:pPr>
            <w:r>
              <w:t>The letter has been issued by Shirley Rogers</w:t>
            </w:r>
            <w:r w:rsidR="00A84365">
              <w:t xml:space="preserve"> at Scottish </w:t>
            </w:r>
            <w:r w:rsidR="000810A8">
              <w:t>Government.</w:t>
            </w:r>
            <w:r>
              <w:t xml:space="preserve"> Data is required by 15 July</w:t>
            </w:r>
            <w:r w:rsidR="00F15FC5">
              <w:t xml:space="preserve"> for the NES response</w:t>
            </w:r>
            <w:r>
              <w:t>.</w:t>
            </w:r>
            <w:r w:rsidR="00180098">
              <w:t xml:space="preserve"> </w:t>
            </w:r>
            <w:r>
              <w:t xml:space="preserve"> PJ </w:t>
            </w:r>
            <w:r w:rsidR="000810A8">
              <w:t>will send</w:t>
            </w:r>
            <w:r>
              <w:t xml:space="preserve"> out specific questions regarding accurat</w:t>
            </w:r>
            <w:r w:rsidR="00464026">
              <w:t>e employee post numbers and</w:t>
            </w:r>
            <w:r>
              <w:t xml:space="preserve"> consultant numbers</w:t>
            </w:r>
            <w:r w:rsidR="00180098">
              <w:t xml:space="preserve"> to the STB</w:t>
            </w:r>
            <w:r w:rsidR="00F15FC5">
              <w:t xml:space="preserve"> for specialty leads to check, including LTFT trainee information</w:t>
            </w:r>
            <w:r w:rsidR="000810A8">
              <w:t>.</w:t>
            </w:r>
          </w:p>
          <w:p w:rsidR="000B3911" w:rsidRDefault="000B3911" w:rsidP="005E40D3">
            <w:pPr>
              <w:rPr>
                <w:b/>
              </w:rPr>
            </w:pPr>
          </w:p>
          <w:p w:rsidR="00FF0665" w:rsidRDefault="00FF0665" w:rsidP="005E40D3">
            <w:pPr>
              <w:rPr>
                <w:b/>
              </w:rPr>
            </w:pPr>
            <w:r>
              <w:rPr>
                <w:b/>
              </w:rPr>
              <w:t>Diagnostics Neuropathology workforce numbers</w:t>
            </w:r>
          </w:p>
          <w:p w:rsidR="00070BB3" w:rsidRPr="00070BB3" w:rsidRDefault="003E1320" w:rsidP="005E40D3">
            <w:r>
              <w:t xml:space="preserve">One trainee has been recruited and </w:t>
            </w:r>
            <w:r w:rsidR="00C87FE7">
              <w:t xml:space="preserve">a </w:t>
            </w:r>
            <w:r>
              <w:t xml:space="preserve">TPD </w:t>
            </w:r>
            <w:r w:rsidR="00490EEC">
              <w:t xml:space="preserve">was </w:t>
            </w:r>
            <w:r>
              <w:t>in place</w:t>
            </w:r>
            <w:r w:rsidR="00070BB3">
              <w:t>.</w:t>
            </w:r>
            <w:r w:rsidR="002C0A6E">
              <w:t xml:space="preserve"> </w:t>
            </w:r>
            <w:r w:rsidR="00C87FE7">
              <w:t xml:space="preserve"> They will have to consider expansion in future.  This was a very small specialty in the UK with numbers dwindling and delivery of service struggling.  </w:t>
            </w:r>
            <w:r>
              <w:t>T</w:t>
            </w:r>
            <w:r w:rsidR="00070BB3">
              <w:t xml:space="preserve">his </w:t>
            </w:r>
            <w:r w:rsidR="000810A8">
              <w:t>item to</w:t>
            </w:r>
            <w:r>
              <w:t xml:space="preserve"> be moved</w:t>
            </w:r>
            <w:r w:rsidR="00070BB3">
              <w:t xml:space="preserve"> into specialty updates</w:t>
            </w:r>
            <w:r w:rsidR="002C0A6E">
              <w:t>.</w:t>
            </w:r>
          </w:p>
          <w:p w:rsidR="003E1320" w:rsidRDefault="003E1320" w:rsidP="005E40D3">
            <w:pPr>
              <w:rPr>
                <w:b/>
              </w:rPr>
            </w:pPr>
          </w:p>
          <w:p w:rsidR="00FF0665" w:rsidRDefault="00FF0665" w:rsidP="005E40D3">
            <w:pPr>
              <w:rPr>
                <w:b/>
              </w:rPr>
            </w:pPr>
            <w:r>
              <w:rPr>
                <w:b/>
              </w:rPr>
              <w:t>NSD Review of Laboratory Testing Services: Molecular Genetics, Cytogenetics and Molecular Pathology</w:t>
            </w:r>
          </w:p>
          <w:p w:rsidR="00FF0665" w:rsidRPr="002C0A6E" w:rsidRDefault="00C87FE7" w:rsidP="005E40D3">
            <w:r>
              <w:t>PJ noted there was no training involvement in this review; he will highlight this to MDET in his update report.</w:t>
            </w:r>
          </w:p>
          <w:p w:rsidR="002C0A6E" w:rsidRDefault="002C0A6E" w:rsidP="005E40D3">
            <w:pPr>
              <w:rPr>
                <w:b/>
              </w:rPr>
            </w:pPr>
          </w:p>
          <w:p w:rsidR="00FF0665" w:rsidRDefault="00FF0665" w:rsidP="005E40D3">
            <w:pPr>
              <w:rPr>
                <w:b/>
              </w:rPr>
            </w:pPr>
            <w:r>
              <w:rPr>
                <w:b/>
              </w:rPr>
              <w:t>Issue with MSFs in the LETPT system</w:t>
            </w:r>
          </w:p>
          <w:p w:rsidR="00FF0665" w:rsidRDefault="00074F81" w:rsidP="005E40D3">
            <w:r>
              <w:t xml:space="preserve">Item </w:t>
            </w:r>
            <w:r w:rsidR="000810A8">
              <w:t>completed.</w:t>
            </w:r>
          </w:p>
          <w:p w:rsidR="003E1320" w:rsidRPr="002C0A6E" w:rsidRDefault="003E1320" w:rsidP="005E40D3"/>
        </w:tc>
        <w:tc>
          <w:tcPr>
            <w:tcW w:w="1172" w:type="dxa"/>
          </w:tcPr>
          <w:p w:rsidR="000828EB" w:rsidRDefault="000828EB"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070BB3" w:rsidRDefault="00070BB3" w:rsidP="005E40D3">
            <w:pPr>
              <w:jc w:val="center"/>
              <w:rPr>
                <w:b/>
              </w:rPr>
            </w:pPr>
          </w:p>
          <w:p w:rsidR="002C0A6E" w:rsidRDefault="002C0A6E" w:rsidP="005E40D3">
            <w:pPr>
              <w:jc w:val="center"/>
              <w:rPr>
                <w:b/>
              </w:rPr>
            </w:pPr>
          </w:p>
          <w:p w:rsidR="00070BB3" w:rsidRDefault="00070BB3" w:rsidP="00E43B4D">
            <w:pPr>
              <w:jc w:val="center"/>
              <w:rPr>
                <w:b/>
              </w:rPr>
            </w:pPr>
          </w:p>
          <w:p w:rsidR="00F15FC5" w:rsidRDefault="00F15FC5" w:rsidP="00E43B4D">
            <w:pPr>
              <w:jc w:val="center"/>
              <w:rPr>
                <w:b/>
              </w:rPr>
            </w:pPr>
          </w:p>
          <w:p w:rsidR="00F15FC5" w:rsidRDefault="00F15FC5" w:rsidP="00E43B4D">
            <w:pPr>
              <w:jc w:val="center"/>
              <w:rPr>
                <w:b/>
              </w:rPr>
            </w:pPr>
          </w:p>
          <w:p w:rsidR="00F15FC5" w:rsidRDefault="00F15FC5" w:rsidP="00E43B4D">
            <w:pPr>
              <w:jc w:val="center"/>
              <w:rPr>
                <w:b/>
              </w:rPr>
            </w:pPr>
          </w:p>
          <w:p w:rsidR="00F15FC5" w:rsidRDefault="00F15FC5" w:rsidP="00E43B4D">
            <w:pPr>
              <w:jc w:val="center"/>
              <w:rPr>
                <w:b/>
              </w:rPr>
            </w:pPr>
          </w:p>
          <w:p w:rsidR="00F15FC5" w:rsidRDefault="00F15FC5" w:rsidP="00E43B4D">
            <w:pPr>
              <w:jc w:val="center"/>
              <w:rPr>
                <w:b/>
              </w:rPr>
            </w:pPr>
          </w:p>
          <w:p w:rsidR="00F15FC5" w:rsidRDefault="00F15FC5" w:rsidP="00E43B4D">
            <w:pPr>
              <w:jc w:val="center"/>
              <w:rPr>
                <w:b/>
              </w:rPr>
            </w:pPr>
          </w:p>
          <w:p w:rsidR="00F15FC5" w:rsidRDefault="00F15FC5" w:rsidP="00E43B4D">
            <w:pPr>
              <w:jc w:val="center"/>
              <w:rPr>
                <w:b/>
              </w:rPr>
            </w:pPr>
          </w:p>
          <w:p w:rsidR="00F15FC5" w:rsidRDefault="00F15FC5" w:rsidP="00E43B4D">
            <w:pPr>
              <w:jc w:val="center"/>
              <w:rPr>
                <w:b/>
              </w:rPr>
            </w:pPr>
            <w:r>
              <w:rPr>
                <w:b/>
              </w:rPr>
              <w:t>PJ</w:t>
            </w:r>
          </w:p>
          <w:p w:rsidR="00F15FC5" w:rsidRDefault="00F15FC5" w:rsidP="00E43B4D">
            <w:pPr>
              <w:jc w:val="center"/>
              <w:rPr>
                <w:b/>
              </w:rPr>
            </w:pPr>
            <w:r>
              <w:rPr>
                <w:b/>
              </w:rPr>
              <w:t>Specialty leads</w:t>
            </w:r>
          </w:p>
          <w:p w:rsidR="00C87FE7" w:rsidRDefault="00C87FE7" w:rsidP="00E43B4D">
            <w:pPr>
              <w:jc w:val="center"/>
              <w:rPr>
                <w:b/>
              </w:rPr>
            </w:pPr>
          </w:p>
          <w:p w:rsidR="00C87FE7" w:rsidRDefault="00C87FE7" w:rsidP="00E43B4D">
            <w:pPr>
              <w:jc w:val="center"/>
              <w:rPr>
                <w:b/>
              </w:rPr>
            </w:pPr>
          </w:p>
          <w:p w:rsidR="00C87FE7" w:rsidRDefault="00C87FE7" w:rsidP="00E43B4D">
            <w:pPr>
              <w:jc w:val="center"/>
              <w:rPr>
                <w:b/>
              </w:rPr>
            </w:pPr>
          </w:p>
          <w:p w:rsidR="00C87FE7" w:rsidRDefault="00C87FE7" w:rsidP="00E43B4D">
            <w:pPr>
              <w:jc w:val="center"/>
              <w:rPr>
                <w:b/>
              </w:rPr>
            </w:pPr>
          </w:p>
          <w:p w:rsidR="00C87FE7" w:rsidRDefault="00C87FE7" w:rsidP="00E43B4D">
            <w:pPr>
              <w:jc w:val="center"/>
              <w:rPr>
                <w:b/>
              </w:rPr>
            </w:pPr>
          </w:p>
          <w:p w:rsidR="00C87FE7" w:rsidRDefault="00C87FE7" w:rsidP="00E43B4D">
            <w:pPr>
              <w:jc w:val="center"/>
              <w:rPr>
                <w:b/>
              </w:rPr>
            </w:pPr>
          </w:p>
          <w:p w:rsidR="00C87FE7" w:rsidRDefault="00C87FE7" w:rsidP="00E43B4D">
            <w:pPr>
              <w:jc w:val="center"/>
              <w:rPr>
                <w:b/>
              </w:rPr>
            </w:pPr>
          </w:p>
          <w:p w:rsidR="00C87FE7" w:rsidRDefault="00C87FE7" w:rsidP="00E43B4D">
            <w:pPr>
              <w:jc w:val="center"/>
              <w:rPr>
                <w:b/>
              </w:rPr>
            </w:pPr>
          </w:p>
          <w:p w:rsidR="00C87FE7" w:rsidRDefault="00C87FE7" w:rsidP="00E43B4D">
            <w:pPr>
              <w:jc w:val="center"/>
              <w:rPr>
                <w:b/>
              </w:rPr>
            </w:pPr>
          </w:p>
          <w:p w:rsidR="00C87FE7" w:rsidRPr="00B06FDD" w:rsidRDefault="00C87FE7" w:rsidP="00E43B4D">
            <w:pPr>
              <w:jc w:val="center"/>
              <w:rPr>
                <w:b/>
              </w:rPr>
            </w:pPr>
            <w:r>
              <w:rPr>
                <w:b/>
              </w:rPr>
              <w:t>PJ</w:t>
            </w:r>
          </w:p>
        </w:tc>
      </w:tr>
      <w:tr w:rsidR="000828EB">
        <w:tc>
          <w:tcPr>
            <w:tcW w:w="959" w:type="dxa"/>
          </w:tcPr>
          <w:p w:rsidR="000828EB" w:rsidRDefault="000828EB" w:rsidP="00EB158B">
            <w:pPr>
              <w:pStyle w:val="ListParagraph"/>
              <w:ind w:left="0"/>
            </w:pPr>
          </w:p>
        </w:tc>
        <w:tc>
          <w:tcPr>
            <w:tcW w:w="7796" w:type="dxa"/>
          </w:tcPr>
          <w:p w:rsidR="000828EB" w:rsidRPr="00DF60D2" w:rsidRDefault="00DF60D2" w:rsidP="005E40D3">
            <w:pPr>
              <w:rPr>
                <w:b/>
              </w:rPr>
            </w:pPr>
            <w:r w:rsidRPr="00DF60D2">
              <w:rPr>
                <w:b/>
              </w:rPr>
              <w:t>PROFESSIONAL DEVELOPMENT</w:t>
            </w:r>
          </w:p>
        </w:tc>
        <w:tc>
          <w:tcPr>
            <w:tcW w:w="1172" w:type="dxa"/>
          </w:tcPr>
          <w:p w:rsidR="000828EB" w:rsidRPr="00B06FDD" w:rsidRDefault="000828EB" w:rsidP="005E40D3">
            <w:pPr>
              <w:jc w:val="center"/>
              <w:rPr>
                <w:b/>
              </w:rPr>
            </w:pPr>
          </w:p>
        </w:tc>
      </w:tr>
      <w:tr w:rsidR="000828EB">
        <w:tc>
          <w:tcPr>
            <w:tcW w:w="959" w:type="dxa"/>
          </w:tcPr>
          <w:p w:rsidR="000828EB" w:rsidRDefault="000828EB" w:rsidP="00EB158B">
            <w:pPr>
              <w:pStyle w:val="ListParagraph"/>
              <w:ind w:left="0"/>
            </w:pPr>
          </w:p>
        </w:tc>
        <w:tc>
          <w:tcPr>
            <w:tcW w:w="7796" w:type="dxa"/>
          </w:tcPr>
          <w:p w:rsidR="000828EB" w:rsidRPr="00022263" w:rsidRDefault="003E1320" w:rsidP="00074F81">
            <w:r>
              <w:t>Recognition of Trainers is up to date</w:t>
            </w:r>
            <w:r w:rsidR="00074F81">
              <w:t>;</w:t>
            </w:r>
            <w:r>
              <w:t xml:space="preserve"> it was recognised that the </w:t>
            </w:r>
            <w:r w:rsidR="00074F81">
              <w:t xml:space="preserve">SOAR </w:t>
            </w:r>
            <w:r>
              <w:t xml:space="preserve">website is </w:t>
            </w:r>
            <w:r w:rsidR="00074F81">
              <w:t>improving.</w:t>
            </w:r>
          </w:p>
        </w:tc>
        <w:tc>
          <w:tcPr>
            <w:tcW w:w="1172" w:type="dxa"/>
          </w:tcPr>
          <w:p w:rsidR="000828EB" w:rsidRPr="00B06FDD" w:rsidRDefault="000828EB" w:rsidP="005E40D3">
            <w:pPr>
              <w:jc w:val="center"/>
              <w:rPr>
                <w:b/>
              </w:rPr>
            </w:pPr>
          </w:p>
        </w:tc>
      </w:tr>
      <w:tr w:rsidR="000828EB">
        <w:tc>
          <w:tcPr>
            <w:tcW w:w="959" w:type="dxa"/>
          </w:tcPr>
          <w:p w:rsidR="000828EB" w:rsidRDefault="000828EB" w:rsidP="00EB158B">
            <w:pPr>
              <w:pStyle w:val="ListParagraph"/>
              <w:ind w:left="0"/>
            </w:pPr>
          </w:p>
        </w:tc>
        <w:tc>
          <w:tcPr>
            <w:tcW w:w="7796" w:type="dxa"/>
          </w:tcPr>
          <w:p w:rsidR="000828EB" w:rsidRPr="00022263" w:rsidRDefault="000828EB" w:rsidP="005E40D3"/>
        </w:tc>
        <w:tc>
          <w:tcPr>
            <w:tcW w:w="1172" w:type="dxa"/>
          </w:tcPr>
          <w:p w:rsidR="000828EB" w:rsidRPr="00B06FDD" w:rsidRDefault="000828EB" w:rsidP="005E40D3">
            <w:pPr>
              <w:jc w:val="center"/>
              <w:rPr>
                <w:b/>
              </w:rPr>
            </w:pPr>
          </w:p>
        </w:tc>
      </w:tr>
      <w:tr w:rsidR="000828EB">
        <w:tc>
          <w:tcPr>
            <w:tcW w:w="959" w:type="dxa"/>
          </w:tcPr>
          <w:p w:rsidR="000828EB" w:rsidRDefault="000828EB" w:rsidP="00EB158B">
            <w:pPr>
              <w:pStyle w:val="ListParagraph"/>
              <w:ind w:left="0"/>
            </w:pPr>
          </w:p>
        </w:tc>
        <w:tc>
          <w:tcPr>
            <w:tcW w:w="7796" w:type="dxa"/>
          </w:tcPr>
          <w:p w:rsidR="000828EB" w:rsidRPr="00DF60D2" w:rsidRDefault="00DF60D2" w:rsidP="005E40D3">
            <w:pPr>
              <w:rPr>
                <w:b/>
              </w:rPr>
            </w:pPr>
            <w:r w:rsidRPr="00DF60D2">
              <w:rPr>
                <w:b/>
              </w:rPr>
              <w:t>QUALITY</w:t>
            </w:r>
          </w:p>
        </w:tc>
        <w:tc>
          <w:tcPr>
            <w:tcW w:w="1172" w:type="dxa"/>
          </w:tcPr>
          <w:p w:rsidR="000828EB" w:rsidRPr="00B06FDD" w:rsidRDefault="000828EB" w:rsidP="005E40D3">
            <w:pPr>
              <w:jc w:val="center"/>
              <w:rPr>
                <w:b/>
              </w:rPr>
            </w:pPr>
          </w:p>
        </w:tc>
      </w:tr>
      <w:tr w:rsidR="000828EB">
        <w:tc>
          <w:tcPr>
            <w:tcW w:w="959" w:type="dxa"/>
          </w:tcPr>
          <w:p w:rsidR="000828EB" w:rsidRDefault="00DC34B0" w:rsidP="00DC34B0">
            <w:pPr>
              <w:pStyle w:val="ListParagraph"/>
              <w:ind w:left="0"/>
            </w:pPr>
            <w:r>
              <w:t>5</w:t>
            </w:r>
            <w:r w:rsidR="00DF60D2">
              <w:t>.</w:t>
            </w:r>
          </w:p>
        </w:tc>
        <w:tc>
          <w:tcPr>
            <w:tcW w:w="7796" w:type="dxa"/>
          </w:tcPr>
          <w:p w:rsidR="000828EB" w:rsidRPr="00F565DB" w:rsidRDefault="00F565DB" w:rsidP="005E40D3">
            <w:pPr>
              <w:rPr>
                <w:b/>
              </w:rPr>
            </w:pPr>
            <w:r w:rsidRPr="00F565DB">
              <w:rPr>
                <w:rFonts w:ascii="Calibri" w:hAnsi="Calibri" w:cs="Calibri"/>
                <w:b/>
              </w:rPr>
              <w:t>Quality Update – SQMG</w:t>
            </w:r>
          </w:p>
        </w:tc>
        <w:tc>
          <w:tcPr>
            <w:tcW w:w="1172" w:type="dxa"/>
          </w:tcPr>
          <w:p w:rsidR="000828EB" w:rsidRPr="00B06FDD" w:rsidRDefault="000828EB" w:rsidP="005E40D3">
            <w:pPr>
              <w:jc w:val="center"/>
              <w:rPr>
                <w:b/>
              </w:rPr>
            </w:pPr>
          </w:p>
        </w:tc>
      </w:tr>
      <w:tr w:rsidR="000828EB">
        <w:tc>
          <w:tcPr>
            <w:tcW w:w="959" w:type="dxa"/>
          </w:tcPr>
          <w:p w:rsidR="000828EB" w:rsidRDefault="000828EB" w:rsidP="00EB158B">
            <w:pPr>
              <w:pStyle w:val="ListParagraph"/>
              <w:ind w:left="0"/>
            </w:pPr>
          </w:p>
        </w:tc>
        <w:tc>
          <w:tcPr>
            <w:tcW w:w="7796" w:type="dxa"/>
          </w:tcPr>
          <w:p w:rsidR="00DE48C5" w:rsidRDefault="00F565DB" w:rsidP="00A87549">
            <w:r>
              <w:t xml:space="preserve">FE reported that </w:t>
            </w:r>
            <w:r w:rsidR="002C0A6E">
              <w:t xml:space="preserve">two visits have taken place recently. </w:t>
            </w:r>
            <w:r w:rsidR="000810A8">
              <w:t>Firstly,</w:t>
            </w:r>
            <w:r w:rsidR="002C0A6E">
              <w:t xml:space="preserve"> </w:t>
            </w:r>
            <w:r w:rsidR="00DC34B0">
              <w:t xml:space="preserve">a scheduled </w:t>
            </w:r>
            <w:r w:rsidR="002C0A6E">
              <w:t xml:space="preserve">Histopathology </w:t>
            </w:r>
            <w:r w:rsidR="00DC34B0">
              <w:t xml:space="preserve">visit </w:t>
            </w:r>
            <w:r w:rsidR="002C0A6E">
              <w:t>in Aberdeen</w:t>
            </w:r>
            <w:r w:rsidR="00DC34B0">
              <w:t xml:space="preserve">: </w:t>
            </w:r>
            <w:r w:rsidR="002C0A6E">
              <w:t xml:space="preserve"> this was a positive visit with good engagement from all staff. </w:t>
            </w:r>
            <w:r w:rsidR="00DC34B0">
              <w:t xml:space="preserve"> </w:t>
            </w:r>
            <w:r w:rsidR="002C0A6E">
              <w:t xml:space="preserve">Secondly </w:t>
            </w:r>
            <w:r w:rsidR="00DC34B0">
              <w:t xml:space="preserve">a national programme </w:t>
            </w:r>
            <w:proofErr w:type="gramStart"/>
            <w:r w:rsidR="00DC34B0">
              <w:t>visit</w:t>
            </w:r>
            <w:proofErr w:type="gramEnd"/>
            <w:r w:rsidR="00DC34B0">
              <w:t xml:space="preserve"> to </w:t>
            </w:r>
            <w:r w:rsidR="002C0A6E">
              <w:t>Chemical Pathology</w:t>
            </w:r>
            <w:r w:rsidR="00DC34B0">
              <w:t xml:space="preserve"> with some joining in person and some by videoconference.  This visit</w:t>
            </w:r>
            <w:r w:rsidR="003E1320">
              <w:t xml:space="preserve"> worked extremely well</w:t>
            </w:r>
            <w:r w:rsidR="00DC34B0">
              <w:t xml:space="preserve"> and</w:t>
            </w:r>
            <w:r w:rsidR="00695893">
              <w:t xml:space="preserve"> </w:t>
            </w:r>
            <w:r w:rsidR="00DC34B0">
              <w:t>t</w:t>
            </w:r>
            <w:r w:rsidR="00F40E78">
              <w:t xml:space="preserve">rainees were positive about their training. The reports will be coming out soon for both visits, with no significant issues </w:t>
            </w:r>
            <w:r w:rsidR="00DC34B0">
              <w:t xml:space="preserve">apart from access to IT for Chemical Pathology trainees </w:t>
            </w:r>
            <w:r w:rsidR="00F40E78">
              <w:t xml:space="preserve">to discuss. </w:t>
            </w:r>
            <w:r w:rsidR="0017479A">
              <w:t xml:space="preserve"> PG felt the use of videoconference worked well on the day although TPDs felt there could be more engagement prior to the visit.  FE confirmed this was being worked on and TPDs will be asked to provide information in advance even if they were not involved in the actual visit.</w:t>
            </w:r>
          </w:p>
          <w:p w:rsidR="0014550E" w:rsidRDefault="00612CAB" w:rsidP="00A87549">
            <w:r>
              <w:lastRenderedPageBreak/>
              <w:t xml:space="preserve">There are no more visits planned until the Quality Review Panel taking place </w:t>
            </w:r>
            <w:r w:rsidR="0014550E">
              <w:t xml:space="preserve">on </w:t>
            </w:r>
            <w:r>
              <w:t xml:space="preserve">7September in Dundee. </w:t>
            </w:r>
            <w:r w:rsidR="0014550E">
              <w:t xml:space="preserve"> </w:t>
            </w:r>
            <w:r>
              <w:t xml:space="preserve">At this meeting a combination of data including GMC survey, STS and NES data will be used to select visits for next year. </w:t>
            </w:r>
            <w:r w:rsidR="0014550E">
              <w:t xml:space="preserve"> The SQMG Annual Report has been sent to Professor McLellan and the Diagnostic review meeting will take place in Inverness soon.  A successful workshop was held at the Conference in May where useful feedback was received.</w:t>
            </w:r>
          </w:p>
          <w:p w:rsidR="0014550E" w:rsidRDefault="0014550E" w:rsidP="00A87549"/>
          <w:p w:rsidR="00612CAB" w:rsidRDefault="00612CAB" w:rsidP="00A87549">
            <w:r>
              <w:t>The pre-visit questionnaire has been revamped to tie in better with the GMC framework</w:t>
            </w:r>
            <w:r w:rsidR="0017479A">
              <w:t xml:space="preserve"> and they were learning from each visit and focusing on pertinent issues.  Feedback was welcomed.</w:t>
            </w:r>
            <w:r>
              <w:t xml:space="preserve"> </w:t>
            </w:r>
            <w:r w:rsidR="0017479A">
              <w:t xml:space="preserve"> </w:t>
            </w:r>
            <w:r>
              <w:t xml:space="preserve">It was suggested that the visit process could be more supportive of trainers as </w:t>
            </w:r>
            <w:proofErr w:type="spellStart"/>
            <w:r w:rsidR="0017479A">
              <w:t>eg</w:t>
            </w:r>
            <w:proofErr w:type="spellEnd"/>
            <w:r w:rsidR="0017479A">
              <w:t xml:space="preserve"> via pre</w:t>
            </w:r>
            <w:r w:rsidR="00C47001">
              <w:t xml:space="preserve">-visit questionnaire. </w:t>
            </w:r>
            <w:r w:rsidR="0017479A">
              <w:t xml:space="preserve"> FE said they were aware of areas which have not worked as well and working to improve these.  HM added that it would be helpful to improve trainer communications in general </w:t>
            </w:r>
            <w:proofErr w:type="spellStart"/>
            <w:r w:rsidR="0017479A">
              <w:t>eg</w:t>
            </w:r>
            <w:proofErr w:type="spellEnd"/>
            <w:r w:rsidR="0017479A">
              <w:t xml:space="preserve"> to keep DMEs up-to-date.</w:t>
            </w:r>
          </w:p>
          <w:p w:rsidR="00695893" w:rsidRDefault="00695893" w:rsidP="00A87549"/>
          <w:p w:rsidR="00C47001" w:rsidRPr="00022263" w:rsidRDefault="006E313D" w:rsidP="000810A8">
            <w:r>
              <w:t>T</w:t>
            </w:r>
            <w:r w:rsidR="00695893">
              <w:t>h</w:t>
            </w:r>
            <w:r w:rsidR="00C47001">
              <w:t xml:space="preserve">e GMC visit is approaching and will take place in Autumn 2017. </w:t>
            </w:r>
            <w:r>
              <w:t xml:space="preserve"> </w:t>
            </w:r>
            <w:r w:rsidR="00C47001">
              <w:t xml:space="preserve">The GMC will determine which specialties they visit based on the evidence </w:t>
            </w:r>
            <w:r>
              <w:t>from trainer</w:t>
            </w:r>
            <w:r w:rsidR="000810A8">
              <w:t xml:space="preserve"> and trainee </w:t>
            </w:r>
            <w:r>
              <w:t>surve</w:t>
            </w:r>
            <w:r w:rsidR="00695893">
              <w:t>y</w:t>
            </w:r>
            <w:r>
              <w:t xml:space="preserve">s.  They will visit Medical Schools and Deaneries but </w:t>
            </w:r>
            <w:r w:rsidR="00807103">
              <w:t>will</w:t>
            </w:r>
            <w:r w:rsidR="003E1320">
              <w:t xml:space="preserve"> not</w:t>
            </w:r>
            <w:r w:rsidR="00807103">
              <w:t xml:space="preserve"> visit any sites which are under enhanced monitoring. </w:t>
            </w:r>
            <w:r w:rsidR="00351C1F">
              <w:t xml:space="preserve"> </w:t>
            </w:r>
            <w:r w:rsidR="00807103">
              <w:t>They will expect that NES are aware of any problems and have processes in place to deal with the</w:t>
            </w:r>
            <w:r>
              <w:t>m</w:t>
            </w:r>
          </w:p>
        </w:tc>
        <w:tc>
          <w:tcPr>
            <w:tcW w:w="1172" w:type="dxa"/>
          </w:tcPr>
          <w:p w:rsidR="00DE48C5" w:rsidRPr="00B06FDD" w:rsidRDefault="00DE48C5" w:rsidP="00FF0665">
            <w:pPr>
              <w:rPr>
                <w:b/>
              </w:rPr>
            </w:pPr>
          </w:p>
        </w:tc>
      </w:tr>
      <w:tr w:rsidR="000828EB">
        <w:tc>
          <w:tcPr>
            <w:tcW w:w="959" w:type="dxa"/>
          </w:tcPr>
          <w:p w:rsidR="000828EB" w:rsidRDefault="000828EB" w:rsidP="00EB158B">
            <w:pPr>
              <w:pStyle w:val="ListParagraph"/>
              <w:ind w:left="0"/>
            </w:pPr>
          </w:p>
        </w:tc>
        <w:tc>
          <w:tcPr>
            <w:tcW w:w="7796" w:type="dxa"/>
          </w:tcPr>
          <w:p w:rsidR="000828EB" w:rsidRPr="00022263" w:rsidRDefault="000828EB" w:rsidP="005E40D3"/>
        </w:tc>
        <w:tc>
          <w:tcPr>
            <w:tcW w:w="1172" w:type="dxa"/>
          </w:tcPr>
          <w:p w:rsidR="000828EB" w:rsidRPr="00B06FDD" w:rsidRDefault="000828EB" w:rsidP="005E40D3">
            <w:pPr>
              <w:jc w:val="center"/>
              <w:rPr>
                <w:b/>
              </w:rPr>
            </w:pPr>
          </w:p>
        </w:tc>
      </w:tr>
      <w:tr w:rsidR="000828EB">
        <w:tc>
          <w:tcPr>
            <w:tcW w:w="959" w:type="dxa"/>
          </w:tcPr>
          <w:p w:rsidR="000828EB" w:rsidRDefault="000828EB" w:rsidP="00EB158B">
            <w:pPr>
              <w:pStyle w:val="ListParagraph"/>
              <w:ind w:left="0"/>
            </w:pPr>
          </w:p>
        </w:tc>
        <w:tc>
          <w:tcPr>
            <w:tcW w:w="7796" w:type="dxa"/>
          </w:tcPr>
          <w:p w:rsidR="00F40DE9" w:rsidRPr="007F4F30" w:rsidRDefault="00F40DE9" w:rsidP="00F40DE9">
            <w:pPr>
              <w:rPr>
                <w:rFonts w:ascii="Calibri" w:hAnsi="Calibri" w:cs="Calibri"/>
                <w:b/>
              </w:rPr>
            </w:pPr>
            <w:r w:rsidRPr="007F4F30">
              <w:rPr>
                <w:rFonts w:ascii="Calibri" w:hAnsi="Calibri" w:cs="Calibri"/>
                <w:b/>
              </w:rPr>
              <w:t>FACULTY DEVELOPMENT</w:t>
            </w:r>
          </w:p>
          <w:p w:rsidR="000828EB" w:rsidRPr="00022263" w:rsidRDefault="00F40DE9" w:rsidP="00F40DE9">
            <w:r w:rsidRPr="007F4F30">
              <w:rPr>
                <w:rFonts w:ascii="Calibri" w:hAnsi="Calibri" w:cs="Calibri"/>
                <w:b/>
              </w:rPr>
              <w:t>STRATEGIC PLANNING AND DIRECTORATE SUPPORT</w:t>
            </w:r>
          </w:p>
        </w:tc>
        <w:tc>
          <w:tcPr>
            <w:tcW w:w="1172" w:type="dxa"/>
          </w:tcPr>
          <w:p w:rsidR="000828EB" w:rsidRPr="00B06FDD" w:rsidRDefault="000828EB" w:rsidP="005E40D3">
            <w:pPr>
              <w:jc w:val="center"/>
              <w:rPr>
                <w:b/>
              </w:rPr>
            </w:pPr>
          </w:p>
        </w:tc>
      </w:tr>
      <w:tr w:rsidR="000828EB">
        <w:tc>
          <w:tcPr>
            <w:tcW w:w="959" w:type="dxa"/>
          </w:tcPr>
          <w:p w:rsidR="000828EB" w:rsidRDefault="000828EB" w:rsidP="00EB158B">
            <w:pPr>
              <w:pStyle w:val="ListParagraph"/>
              <w:ind w:left="0"/>
            </w:pPr>
          </w:p>
        </w:tc>
        <w:tc>
          <w:tcPr>
            <w:tcW w:w="7796" w:type="dxa"/>
          </w:tcPr>
          <w:p w:rsidR="000828EB" w:rsidRPr="00022263" w:rsidRDefault="00F40DE9" w:rsidP="005E40D3">
            <w:r>
              <w:t>No items were discussed.</w:t>
            </w:r>
          </w:p>
        </w:tc>
        <w:tc>
          <w:tcPr>
            <w:tcW w:w="1172" w:type="dxa"/>
          </w:tcPr>
          <w:p w:rsidR="000828EB" w:rsidRPr="00B06FDD" w:rsidRDefault="000828EB" w:rsidP="005E40D3">
            <w:pPr>
              <w:jc w:val="center"/>
              <w:rPr>
                <w:b/>
              </w:rPr>
            </w:pPr>
          </w:p>
        </w:tc>
      </w:tr>
      <w:tr w:rsidR="000828EB">
        <w:tc>
          <w:tcPr>
            <w:tcW w:w="959" w:type="dxa"/>
          </w:tcPr>
          <w:p w:rsidR="000828EB" w:rsidRDefault="000828EB" w:rsidP="00EB158B">
            <w:pPr>
              <w:pStyle w:val="ListParagraph"/>
              <w:ind w:left="0"/>
            </w:pPr>
          </w:p>
        </w:tc>
        <w:tc>
          <w:tcPr>
            <w:tcW w:w="7796" w:type="dxa"/>
          </w:tcPr>
          <w:p w:rsidR="000828EB" w:rsidRPr="00022263" w:rsidRDefault="000828EB" w:rsidP="005E40D3"/>
        </w:tc>
        <w:tc>
          <w:tcPr>
            <w:tcW w:w="1172" w:type="dxa"/>
          </w:tcPr>
          <w:p w:rsidR="000828EB" w:rsidRPr="00B06FDD" w:rsidRDefault="000828EB" w:rsidP="005E40D3">
            <w:pPr>
              <w:jc w:val="center"/>
              <w:rPr>
                <w:b/>
              </w:rPr>
            </w:pPr>
          </w:p>
        </w:tc>
      </w:tr>
      <w:tr w:rsidR="0038486D">
        <w:tc>
          <w:tcPr>
            <w:tcW w:w="959" w:type="dxa"/>
          </w:tcPr>
          <w:p w:rsidR="0038486D" w:rsidRDefault="00F40DE9" w:rsidP="00EB158B">
            <w:pPr>
              <w:pStyle w:val="ListParagraph"/>
              <w:ind w:left="0"/>
            </w:pPr>
            <w:r>
              <w:t>6.</w:t>
            </w:r>
          </w:p>
        </w:tc>
        <w:tc>
          <w:tcPr>
            <w:tcW w:w="7796" w:type="dxa"/>
          </w:tcPr>
          <w:p w:rsidR="0038486D" w:rsidRPr="00F40DE9" w:rsidRDefault="00F40DE9" w:rsidP="005E40D3">
            <w:pPr>
              <w:rPr>
                <w:b/>
              </w:rPr>
            </w:pPr>
            <w:r w:rsidRPr="00F40DE9">
              <w:rPr>
                <w:rFonts w:ascii="Calibri" w:hAnsi="Calibri" w:cs="Calibri"/>
                <w:b/>
              </w:rPr>
              <w:t>Update reports</w:t>
            </w:r>
          </w:p>
        </w:tc>
        <w:tc>
          <w:tcPr>
            <w:tcW w:w="1172" w:type="dxa"/>
          </w:tcPr>
          <w:p w:rsidR="0038486D" w:rsidRPr="00B06FDD" w:rsidRDefault="0038486D" w:rsidP="005E40D3">
            <w:pPr>
              <w:jc w:val="center"/>
              <w:rPr>
                <w:b/>
              </w:rPr>
            </w:pPr>
          </w:p>
        </w:tc>
      </w:tr>
      <w:tr w:rsidR="0038486D">
        <w:tc>
          <w:tcPr>
            <w:tcW w:w="959" w:type="dxa"/>
          </w:tcPr>
          <w:p w:rsidR="0038486D" w:rsidRDefault="00F40DE9" w:rsidP="00EB158B">
            <w:pPr>
              <w:pStyle w:val="ListParagraph"/>
              <w:ind w:left="0"/>
            </w:pPr>
            <w:r>
              <w:t>6.1</w:t>
            </w:r>
          </w:p>
        </w:tc>
        <w:tc>
          <w:tcPr>
            <w:tcW w:w="7796" w:type="dxa"/>
          </w:tcPr>
          <w:p w:rsidR="0038486D" w:rsidRPr="00A45AF2" w:rsidRDefault="00A45AF2" w:rsidP="005E40D3">
            <w:pPr>
              <w:rPr>
                <w:b/>
              </w:rPr>
            </w:pPr>
            <w:r w:rsidRPr="00A45AF2">
              <w:rPr>
                <w:b/>
              </w:rPr>
              <w:t>Lead Dean/Director</w:t>
            </w:r>
          </w:p>
        </w:tc>
        <w:tc>
          <w:tcPr>
            <w:tcW w:w="1172" w:type="dxa"/>
          </w:tcPr>
          <w:p w:rsidR="0038486D" w:rsidRPr="00B06FDD" w:rsidRDefault="0038486D" w:rsidP="005E40D3">
            <w:pPr>
              <w:jc w:val="center"/>
              <w:rPr>
                <w:b/>
              </w:rPr>
            </w:pPr>
          </w:p>
        </w:tc>
      </w:tr>
      <w:tr w:rsidR="0038486D">
        <w:tc>
          <w:tcPr>
            <w:tcW w:w="959" w:type="dxa"/>
          </w:tcPr>
          <w:p w:rsidR="0038486D" w:rsidRDefault="00834066" w:rsidP="00EB158B">
            <w:pPr>
              <w:pStyle w:val="ListParagraph"/>
              <w:ind w:left="0"/>
            </w:pPr>
            <w:r>
              <w:t>6.2</w:t>
            </w:r>
          </w:p>
        </w:tc>
        <w:tc>
          <w:tcPr>
            <w:tcW w:w="7796" w:type="dxa"/>
          </w:tcPr>
          <w:p w:rsidR="0038486D" w:rsidRPr="00750F8B" w:rsidRDefault="00834066" w:rsidP="00834066">
            <w:pPr>
              <w:tabs>
                <w:tab w:val="left" w:pos="709"/>
              </w:tabs>
              <w:rPr>
                <w:b/>
              </w:rPr>
            </w:pPr>
            <w:r w:rsidRPr="00750F8B">
              <w:rPr>
                <w:rFonts w:ascii="Calibri" w:hAnsi="Calibri" w:cs="Calibri"/>
                <w:b/>
              </w:rPr>
              <w:t>Histopathology</w:t>
            </w:r>
          </w:p>
        </w:tc>
        <w:tc>
          <w:tcPr>
            <w:tcW w:w="1172" w:type="dxa"/>
          </w:tcPr>
          <w:p w:rsidR="0038486D" w:rsidRPr="00B06FDD" w:rsidRDefault="0038486D" w:rsidP="005E40D3">
            <w:pPr>
              <w:jc w:val="center"/>
              <w:rPr>
                <w:b/>
              </w:rPr>
            </w:pPr>
          </w:p>
        </w:tc>
      </w:tr>
      <w:tr w:rsidR="0038486D">
        <w:tc>
          <w:tcPr>
            <w:tcW w:w="959" w:type="dxa"/>
          </w:tcPr>
          <w:p w:rsidR="0038486D" w:rsidRDefault="00B00AB3" w:rsidP="00EB158B">
            <w:pPr>
              <w:pStyle w:val="ListParagraph"/>
              <w:ind w:left="0"/>
            </w:pPr>
            <w:r>
              <w:t>6.3</w:t>
            </w:r>
          </w:p>
        </w:tc>
        <w:tc>
          <w:tcPr>
            <w:tcW w:w="7796" w:type="dxa"/>
          </w:tcPr>
          <w:p w:rsidR="0038486D" w:rsidRPr="00022263" w:rsidRDefault="00B00AB3" w:rsidP="00B00AB3">
            <w:pPr>
              <w:tabs>
                <w:tab w:val="left" w:pos="709"/>
              </w:tabs>
            </w:pPr>
            <w:r w:rsidRPr="00B00AB3">
              <w:rPr>
                <w:rFonts w:ascii="Calibri" w:hAnsi="Calibri" w:cs="Calibri"/>
                <w:b/>
              </w:rPr>
              <w:t>Diagnostic neuropathology</w:t>
            </w:r>
          </w:p>
        </w:tc>
        <w:tc>
          <w:tcPr>
            <w:tcW w:w="1172" w:type="dxa"/>
          </w:tcPr>
          <w:p w:rsidR="0038486D" w:rsidRPr="00B06FDD" w:rsidRDefault="0038486D" w:rsidP="005E40D3">
            <w:pPr>
              <w:jc w:val="center"/>
              <w:rPr>
                <w:b/>
              </w:rPr>
            </w:pPr>
          </w:p>
        </w:tc>
      </w:tr>
      <w:tr w:rsidR="0038486D">
        <w:tc>
          <w:tcPr>
            <w:tcW w:w="959" w:type="dxa"/>
          </w:tcPr>
          <w:p w:rsidR="0038486D" w:rsidRDefault="00B00AB3" w:rsidP="00EB158B">
            <w:pPr>
              <w:pStyle w:val="ListParagraph"/>
              <w:ind w:left="0"/>
            </w:pPr>
            <w:r>
              <w:t>6.4</w:t>
            </w:r>
          </w:p>
        </w:tc>
        <w:tc>
          <w:tcPr>
            <w:tcW w:w="7796" w:type="dxa"/>
          </w:tcPr>
          <w:p w:rsidR="0038486D" w:rsidRPr="00022263" w:rsidRDefault="00B00AB3" w:rsidP="00B00AB3">
            <w:pPr>
              <w:tabs>
                <w:tab w:val="left" w:pos="709"/>
              </w:tabs>
            </w:pPr>
            <w:r w:rsidRPr="00B00AB3">
              <w:rPr>
                <w:rFonts w:ascii="Calibri" w:hAnsi="Calibri" w:cs="Calibri"/>
                <w:b/>
              </w:rPr>
              <w:t>Paediatric Pathology</w:t>
            </w:r>
          </w:p>
        </w:tc>
        <w:tc>
          <w:tcPr>
            <w:tcW w:w="1172" w:type="dxa"/>
          </w:tcPr>
          <w:p w:rsidR="0038486D" w:rsidRPr="00B06FDD" w:rsidRDefault="0038486D" w:rsidP="005E40D3">
            <w:pPr>
              <w:jc w:val="center"/>
              <w:rPr>
                <w:b/>
              </w:rPr>
            </w:pPr>
          </w:p>
        </w:tc>
      </w:tr>
      <w:tr w:rsidR="00B00AB3">
        <w:tc>
          <w:tcPr>
            <w:tcW w:w="959" w:type="dxa"/>
          </w:tcPr>
          <w:p w:rsidR="00B00AB3" w:rsidRDefault="006129C4" w:rsidP="00EB158B">
            <w:pPr>
              <w:pStyle w:val="ListParagraph"/>
              <w:ind w:left="0"/>
            </w:pPr>
            <w:r>
              <w:t>6.5</w:t>
            </w:r>
          </w:p>
        </w:tc>
        <w:tc>
          <w:tcPr>
            <w:tcW w:w="7796" w:type="dxa"/>
          </w:tcPr>
          <w:p w:rsidR="00B00AB3" w:rsidRPr="006129C4" w:rsidRDefault="006129C4" w:rsidP="005E40D3">
            <w:pPr>
              <w:rPr>
                <w:b/>
              </w:rPr>
            </w:pPr>
            <w:r w:rsidRPr="006129C4">
              <w:rPr>
                <w:b/>
              </w:rPr>
              <w:t>Forensic Histopathology</w:t>
            </w:r>
          </w:p>
        </w:tc>
        <w:tc>
          <w:tcPr>
            <w:tcW w:w="1172" w:type="dxa"/>
          </w:tcPr>
          <w:p w:rsidR="00B00AB3" w:rsidRPr="00B06FDD" w:rsidRDefault="00B00AB3" w:rsidP="005E40D3">
            <w:pPr>
              <w:jc w:val="center"/>
              <w:rPr>
                <w:b/>
              </w:rPr>
            </w:pPr>
          </w:p>
        </w:tc>
      </w:tr>
      <w:tr w:rsidR="00B00AB3">
        <w:tc>
          <w:tcPr>
            <w:tcW w:w="959" w:type="dxa"/>
          </w:tcPr>
          <w:p w:rsidR="00B00AB3" w:rsidRDefault="00DA3259" w:rsidP="00EB158B">
            <w:pPr>
              <w:pStyle w:val="ListParagraph"/>
              <w:ind w:left="0"/>
            </w:pPr>
            <w:r>
              <w:t>6.6</w:t>
            </w:r>
          </w:p>
        </w:tc>
        <w:tc>
          <w:tcPr>
            <w:tcW w:w="7796" w:type="dxa"/>
          </w:tcPr>
          <w:p w:rsidR="00B00AB3" w:rsidRPr="007E2803" w:rsidRDefault="007E2803" w:rsidP="007E2803">
            <w:pPr>
              <w:tabs>
                <w:tab w:val="left" w:pos="709"/>
              </w:tabs>
              <w:rPr>
                <w:b/>
              </w:rPr>
            </w:pPr>
            <w:r w:rsidRPr="007E2803">
              <w:rPr>
                <w:rFonts w:ascii="Calibri" w:hAnsi="Calibri" w:cs="Calibri"/>
                <w:b/>
              </w:rPr>
              <w:t>Radiology</w:t>
            </w:r>
          </w:p>
        </w:tc>
        <w:tc>
          <w:tcPr>
            <w:tcW w:w="1172" w:type="dxa"/>
          </w:tcPr>
          <w:p w:rsidR="00B00AB3" w:rsidRPr="00B06FDD" w:rsidRDefault="00B00AB3" w:rsidP="005E40D3">
            <w:pPr>
              <w:jc w:val="center"/>
              <w:rPr>
                <w:b/>
              </w:rPr>
            </w:pPr>
          </w:p>
        </w:tc>
      </w:tr>
      <w:tr w:rsidR="00B00AB3">
        <w:tc>
          <w:tcPr>
            <w:tcW w:w="959" w:type="dxa"/>
          </w:tcPr>
          <w:p w:rsidR="00B00AB3" w:rsidRDefault="008549E6" w:rsidP="00EB158B">
            <w:pPr>
              <w:pStyle w:val="ListParagraph"/>
              <w:ind w:left="0"/>
            </w:pPr>
            <w:r>
              <w:t>6.7</w:t>
            </w:r>
          </w:p>
        </w:tc>
        <w:tc>
          <w:tcPr>
            <w:tcW w:w="7796" w:type="dxa"/>
          </w:tcPr>
          <w:p w:rsidR="00B00AB3" w:rsidRDefault="008549E6" w:rsidP="008549E6">
            <w:pPr>
              <w:tabs>
                <w:tab w:val="left" w:pos="709"/>
              </w:tabs>
              <w:rPr>
                <w:rFonts w:ascii="Calibri" w:hAnsi="Calibri" w:cs="Calibri"/>
                <w:b/>
              </w:rPr>
            </w:pPr>
            <w:r w:rsidRPr="008549E6">
              <w:rPr>
                <w:rFonts w:ascii="Calibri" w:hAnsi="Calibri" w:cs="Calibri"/>
                <w:b/>
              </w:rPr>
              <w:t>Medical Microbiology</w:t>
            </w:r>
          </w:p>
          <w:p w:rsidR="00B60C90" w:rsidRDefault="00B60C90" w:rsidP="008549E6">
            <w:pPr>
              <w:tabs>
                <w:tab w:val="left" w:pos="709"/>
              </w:tabs>
              <w:rPr>
                <w:rFonts w:ascii="Calibri" w:hAnsi="Calibri" w:cs="Calibri"/>
              </w:rPr>
            </w:pPr>
            <w:r>
              <w:rPr>
                <w:rFonts w:ascii="Calibri" w:hAnsi="Calibri" w:cs="Calibri"/>
              </w:rPr>
              <w:t>No updates were received.</w:t>
            </w:r>
          </w:p>
          <w:p w:rsidR="00B60C90" w:rsidRPr="00B60C90" w:rsidRDefault="00B60C90" w:rsidP="008549E6">
            <w:pPr>
              <w:tabs>
                <w:tab w:val="left" w:pos="709"/>
              </w:tabs>
            </w:pPr>
          </w:p>
        </w:tc>
        <w:tc>
          <w:tcPr>
            <w:tcW w:w="1172" w:type="dxa"/>
          </w:tcPr>
          <w:p w:rsidR="00B00AB3" w:rsidRPr="00B06FDD" w:rsidRDefault="00B00AB3" w:rsidP="005E40D3">
            <w:pPr>
              <w:jc w:val="center"/>
              <w:rPr>
                <w:b/>
              </w:rPr>
            </w:pPr>
          </w:p>
        </w:tc>
      </w:tr>
      <w:tr w:rsidR="008B2842">
        <w:tc>
          <w:tcPr>
            <w:tcW w:w="959" w:type="dxa"/>
          </w:tcPr>
          <w:p w:rsidR="008B2842" w:rsidRDefault="008B2842" w:rsidP="00EB158B">
            <w:pPr>
              <w:pStyle w:val="ListParagraph"/>
              <w:ind w:left="0"/>
            </w:pPr>
            <w:r>
              <w:t>6.8</w:t>
            </w:r>
          </w:p>
        </w:tc>
        <w:tc>
          <w:tcPr>
            <w:tcW w:w="7796" w:type="dxa"/>
          </w:tcPr>
          <w:p w:rsidR="008B2842" w:rsidRPr="008549E6" w:rsidRDefault="008B2842" w:rsidP="008549E6">
            <w:pPr>
              <w:tabs>
                <w:tab w:val="left" w:pos="709"/>
              </w:tabs>
              <w:rPr>
                <w:rFonts w:ascii="Calibri" w:hAnsi="Calibri" w:cs="Calibri"/>
                <w:b/>
              </w:rPr>
            </w:pPr>
            <w:r w:rsidRPr="008549E6">
              <w:rPr>
                <w:rFonts w:ascii="Calibri" w:hAnsi="Calibri" w:cs="Calibri"/>
                <w:b/>
              </w:rPr>
              <w:t>Virology</w:t>
            </w:r>
          </w:p>
        </w:tc>
        <w:tc>
          <w:tcPr>
            <w:tcW w:w="1172" w:type="dxa"/>
          </w:tcPr>
          <w:p w:rsidR="008B2842" w:rsidRPr="00B06FDD" w:rsidRDefault="008B2842" w:rsidP="005E40D3">
            <w:pPr>
              <w:jc w:val="center"/>
              <w:rPr>
                <w:b/>
              </w:rPr>
            </w:pPr>
          </w:p>
        </w:tc>
      </w:tr>
      <w:tr w:rsidR="00B00AB3">
        <w:tc>
          <w:tcPr>
            <w:tcW w:w="959" w:type="dxa"/>
          </w:tcPr>
          <w:p w:rsidR="00B00AB3" w:rsidRDefault="008549E6" w:rsidP="008B2842">
            <w:pPr>
              <w:pStyle w:val="ListParagraph"/>
              <w:ind w:left="0"/>
            </w:pPr>
            <w:r>
              <w:t>6.</w:t>
            </w:r>
            <w:r w:rsidR="008B2842">
              <w:t>9</w:t>
            </w:r>
          </w:p>
        </w:tc>
        <w:tc>
          <w:tcPr>
            <w:tcW w:w="7796" w:type="dxa"/>
          </w:tcPr>
          <w:p w:rsidR="00B00AB3" w:rsidRPr="00022263" w:rsidRDefault="008549E6" w:rsidP="008549E6">
            <w:pPr>
              <w:tabs>
                <w:tab w:val="left" w:pos="709"/>
              </w:tabs>
            </w:pPr>
            <w:r w:rsidRPr="008549E6">
              <w:rPr>
                <w:rFonts w:ascii="Calibri" w:hAnsi="Calibri" w:cs="Calibri"/>
                <w:b/>
              </w:rPr>
              <w:t>Combined Infection Training</w:t>
            </w:r>
          </w:p>
        </w:tc>
        <w:tc>
          <w:tcPr>
            <w:tcW w:w="1172" w:type="dxa"/>
          </w:tcPr>
          <w:p w:rsidR="00B00AB3" w:rsidRPr="00B06FDD" w:rsidRDefault="00B00AB3" w:rsidP="005E40D3">
            <w:pPr>
              <w:jc w:val="center"/>
              <w:rPr>
                <w:b/>
              </w:rPr>
            </w:pPr>
          </w:p>
        </w:tc>
      </w:tr>
      <w:tr w:rsidR="00B00AB3">
        <w:tc>
          <w:tcPr>
            <w:tcW w:w="959" w:type="dxa"/>
          </w:tcPr>
          <w:p w:rsidR="00B00AB3" w:rsidRDefault="00B00AB3" w:rsidP="00EB158B">
            <w:pPr>
              <w:pStyle w:val="ListParagraph"/>
              <w:ind w:left="0"/>
            </w:pPr>
          </w:p>
        </w:tc>
        <w:tc>
          <w:tcPr>
            <w:tcW w:w="7796" w:type="dxa"/>
          </w:tcPr>
          <w:p w:rsidR="00B00AB3" w:rsidRPr="00022263" w:rsidRDefault="008B2842" w:rsidP="003347C3">
            <w:r>
              <w:t>JB reported on behalf of CA.  The main issue was around</w:t>
            </w:r>
            <w:r w:rsidR="003347C3">
              <w:t xml:space="preserve"> ARCPs</w:t>
            </w:r>
            <w:r>
              <w:t xml:space="preserve"> </w:t>
            </w:r>
            <w:r w:rsidR="003347C3">
              <w:t>for CIT involving ID.  PJ said it was now time to review CIT including this issue.  CM noted she was considering establishing an STC for the specialty; it was agreed PJ and CM will discuss combining these meetings.</w:t>
            </w:r>
          </w:p>
        </w:tc>
        <w:tc>
          <w:tcPr>
            <w:tcW w:w="1172" w:type="dxa"/>
          </w:tcPr>
          <w:p w:rsidR="00B00AB3" w:rsidRDefault="00B00AB3" w:rsidP="005E40D3">
            <w:pPr>
              <w:jc w:val="center"/>
              <w:rPr>
                <w:b/>
              </w:rPr>
            </w:pPr>
          </w:p>
          <w:p w:rsidR="003347C3" w:rsidRDefault="003347C3" w:rsidP="005E40D3">
            <w:pPr>
              <w:jc w:val="center"/>
              <w:rPr>
                <w:b/>
              </w:rPr>
            </w:pPr>
          </w:p>
          <w:p w:rsidR="003347C3" w:rsidRPr="00B06FDD" w:rsidRDefault="003347C3" w:rsidP="005E40D3">
            <w:pPr>
              <w:jc w:val="center"/>
              <w:rPr>
                <w:b/>
              </w:rPr>
            </w:pPr>
            <w:r>
              <w:rPr>
                <w:b/>
              </w:rPr>
              <w:t>PJ/CM</w:t>
            </w:r>
          </w:p>
        </w:tc>
      </w:tr>
      <w:tr w:rsidR="00B00AB3">
        <w:tc>
          <w:tcPr>
            <w:tcW w:w="959" w:type="dxa"/>
          </w:tcPr>
          <w:p w:rsidR="00B00AB3" w:rsidRDefault="00B00AB3" w:rsidP="00EB158B">
            <w:pPr>
              <w:pStyle w:val="ListParagraph"/>
              <w:ind w:left="0"/>
            </w:pPr>
          </w:p>
        </w:tc>
        <w:tc>
          <w:tcPr>
            <w:tcW w:w="7796" w:type="dxa"/>
          </w:tcPr>
          <w:p w:rsidR="00B00AB3" w:rsidRPr="00022263" w:rsidRDefault="00B00AB3" w:rsidP="005E40D3"/>
        </w:tc>
        <w:tc>
          <w:tcPr>
            <w:tcW w:w="1172" w:type="dxa"/>
          </w:tcPr>
          <w:p w:rsidR="00B00AB3" w:rsidRPr="00B06FDD" w:rsidRDefault="00B00AB3" w:rsidP="005E40D3">
            <w:pPr>
              <w:jc w:val="center"/>
              <w:rPr>
                <w:b/>
              </w:rPr>
            </w:pPr>
          </w:p>
        </w:tc>
      </w:tr>
      <w:tr w:rsidR="00E601E5">
        <w:tc>
          <w:tcPr>
            <w:tcW w:w="959" w:type="dxa"/>
          </w:tcPr>
          <w:p w:rsidR="00E601E5" w:rsidRDefault="00E601E5" w:rsidP="00EB158B">
            <w:pPr>
              <w:pStyle w:val="ListParagraph"/>
              <w:ind w:left="0"/>
            </w:pPr>
            <w:r>
              <w:t>6.10</w:t>
            </w:r>
          </w:p>
        </w:tc>
        <w:tc>
          <w:tcPr>
            <w:tcW w:w="7796" w:type="dxa"/>
          </w:tcPr>
          <w:p w:rsidR="00E601E5" w:rsidRPr="00022263" w:rsidRDefault="00E601E5" w:rsidP="00E601E5">
            <w:pPr>
              <w:tabs>
                <w:tab w:val="left" w:pos="709"/>
                <w:tab w:val="left" w:pos="1418"/>
              </w:tabs>
            </w:pPr>
            <w:r w:rsidRPr="00E601E5">
              <w:rPr>
                <w:rFonts w:ascii="Calibri" w:hAnsi="Calibri" w:cs="Calibri"/>
                <w:b/>
              </w:rPr>
              <w:t>Chemical Pathology and Metabolic Medicine</w:t>
            </w:r>
          </w:p>
        </w:tc>
        <w:tc>
          <w:tcPr>
            <w:tcW w:w="1172" w:type="dxa"/>
          </w:tcPr>
          <w:p w:rsidR="00E601E5" w:rsidRPr="00B06FDD" w:rsidRDefault="00E601E5" w:rsidP="005E40D3">
            <w:pPr>
              <w:jc w:val="center"/>
              <w:rPr>
                <w:b/>
              </w:rPr>
            </w:pPr>
          </w:p>
        </w:tc>
      </w:tr>
      <w:tr w:rsidR="00E601E5">
        <w:tc>
          <w:tcPr>
            <w:tcW w:w="959" w:type="dxa"/>
          </w:tcPr>
          <w:p w:rsidR="00E601E5" w:rsidRDefault="00E601E5" w:rsidP="00EB158B">
            <w:pPr>
              <w:pStyle w:val="ListParagraph"/>
              <w:ind w:left="0"/>
            </w:pPr>
          </w:p>
        </w:tc>
        <w:tc>
          <w:tcPr>
            <w:tcW w:w="7796" w:type="dxa"/>
          </w:tcPr>
          <w:p w:rsidR="00E601E5" w:rsidRPr="00022263" w:rsidRDefault="003347C3" w:rsidP="003347C3">
            <w:r>
              <w:t xml:space="preserve">PG noted </w:t>
            </w:r>
            <w:r w:rsidR="000810A8">
              <w:t>they appointed</w:t>
            </w:r>
            <w:r w:rsidR="003E1320">
              <w:t xml:space="preserve"> a</w:t>
            </w:r>
            <w:r>
              <w:t xml:space="preserve"> NES </w:t>
            </w:r>
            <w:r w:rsidR="000810A8">
              <w:t>funded extra</w:t>
            </w:r>
            <w:r w:rsidR="003E1320">
              <w:t xml:space="preserve"> </w:t>
            </w:r>
            <w:r>
              <w:t>C</w:t>
            </w:r>
            <w:r w:rsidR="003E1320">
              <w:t xml:space="preserve">linical </w:t>
            </w:r>
            <w:r>
              <w:t>S</w:t>
            </w:r>
            <w:r w:rsidR="003E1320">
              <w:t>cientist</w:t>
            </w:r>
            <w:r>
              <w:t xml:space="preserve"> this year</w:t>
            </w:r>
            <w:r w:rsidR="003E1320">
              <w:t>.</w:t>
            </w:r>
          </w:p>
        </w:tc>
        <w:tc>
          <w:tcPr>
            <w:tcW w:w="1172" w:type="dxa"/>
          </w:tcPr>
          <w:p w:rsidR="00E601E5" w:rsidRPr="00B06FDD" w:rsidRDefault="00E601E5" w:rsidP="005E40D3">
            <w:pPr>
              <w:jc w:val="center"/>
              <w:rPr>
                <w:b/>
              </w:rPr>
            </w:pPr>
          </w:p>
        </w:tc>
      </w:tr>
      <w:tr w:rsidR="00E601E5">
        <w:tc>
          <w:tcPr>
            <w:tcW w:w="959" w:type="dxa"/>
          </w:tcPr>
          <w:p w:rsidR="00E601E5" w:rsidRDefault="00E601E5" w:rsidP="00EB158B">
            <w:pPr>
              <w:pStyle w:val="ListParagraph"/>
              <w:ind w:left="0"/>
            </w:pPr>
          </w:p>
        </w:tc>
        <w:tc>
          <w:tcPr>
            <w:tcW w:w="7796" w:type="dxa"/>
          </w:tcPr>
          <w:p w:rsidR="00E601E5" w:rsidRPr="00022263" w:rsidRDefault="00E601E5" w:rsidP="005E40D3"/>
        </w:tc>
        <w:tc>
          <w:tcPr>
            <w:tcW w:w="1172" w:type="dxa"/>
          </w:tcPr>
          <w:p w:rsidR="00E601E5" w:rsidRPr="00B06FDD" w:rsidRDefault="00E601E5" w:rsidP="005E40D3">
            <w:pPr>
              <w:jc w:val="center"/>
              <w:rPr>
                <w:b/>
              </w:rPr>
            </w:pPr>
          </w:p>
        </w:tc>
      </w:tr>
      <w:tr w:rsidR="00E601E5">
        <w:tc>
          <w:tcPr>
            <w:tcW w:w="959" w:type="dxa"/>
          </w:tcPr>
          <w:p w:rsidR="00E601E5" w:rsidRDefault="00E601E5" w:rsidP="00EB158B">
            <w:pPr>
              <w:pStyle w:val="ListParagraph"/>
              <w:ind w:left="0"/>
            </w:pPr>
            <w:r>
              <w:t>6.11</w:t>
            </w:r>
          </w:p>
        </w:tc>
        <w:tc>
          <w:tcPr>
            <w:tcW w:w="7796" w:type="dxa"/>
          </w:tcPr>
          <w:p w:rsidR="00E601E5" w:rsidRDefault="00E601E5" w:rsidP="005E40D3">
            <w:pPr>
              <w:rPr>
                <w:rFonts w:ascii="Calibri" w:hAnsi="Calibri" w:cs="Calibri"/>
                <w:b/>
              </w:rPr>
            </w:pPr>
            <w:r w:rsidRPr="00E601E5">
              <w:rPr>
                <w:rFonts w:ascii="Calibri" w:hAnsi="Calibri" w:cs="Calibri"/>
                <w:b/>
              </w:rPr>
              <w:t>Nuclear Medicine</w:t>
            </w:r>
          </w:p>
          <w:p w:rsidR="006F5106" w:rsidRDefault="006F5106" w:rsidP="005E40D3">
            <w:pPr>
              <w:rPr>
                <w:rFonts w:ascii="Calibri" w:hAnsi="Calibri" w:cs="Calibri"/>
              </w:rPr>
            </w:pPr>
            <w:r>
              <w:rPr>
                <w:rFonts w:ascii="Calibri" w:hAnsi="Calibri" w:cs="Calibri"/>
              </w:rPr>
              <w:t xml:space="preserve">Recruitment was successful with seven posts filled. </w:t>
            </w:r>
            <w:r w:rsidR="0022754B">
              <w:rPr>
                <w:rFonts w:ascii="Calibri" w:hAnsi="Calibri" w:cs="Calibri"/>
              </w:rPr>
              <w:t xml:space="preserve"> It was proposed to </w:t>
            </w:r>
            <w:r w:rsidR="000810A8">
              <w:rPr>
                <w:rFonts w:ascii="Calibri" w:hAnsi="Calibri" w:cs="Calibri"/>
              </w:rPr>
              <w:t>recruit</w:t>
            </w:r>
            <w:r w:rsidR="0022754B">
              <w:rPr>
                <w:rFonts w:ascii="Calibri" w:hAnsi="Calibri" w:cs="Calibri"/>
              </w:rPr>
              <w:t xml:space="preserve"> to one post in Scotland next year with interviews in February.  The STB agreed the proposal and a PJ will make this recommendation to MDET.</w:t>
            </w:r>
          </w:p>
          <w:p w:rsidR="006F5106" w:rsidRPr="006F5106" w:rsidRDefault="006F5106" w:rsidP="005E40D3"/>
        </w:tc>
        <w:tc>
          <w:tcPr>
            <w:tcW w:w="1172" w:type="dxa"/>
          </w:tcPr>
          <w:p w:rsidR="00E601E5" w:rsidRDefault="00E601E5" w:rsidP="005E40D3">
            <w:pPr>
              <w:jc w:val="center"/>
              <w:rPr>
                <w:b/>
              </w:rPr>
            </w:pPr>
          </w:p>
          <w:p w:rsidR="006F5106" w:rsidRDefault="006F5106" w:rsidP="005E40D3">
            <w:pPr>
              <w:jc w:val="center"/>
              <w:rPr>
                <w:b/>
              </w:rPr>
            </w:pPr>
          </w:p>
          <w:p w:rsidR="0022754B" w:rsidRDefault="0022754B" w:rsidP="005E40D3">
            <w:pPr>
              <w:jc w:val="center"/>
              <w:rPr>
                <w:b/>
              </w:rPr>
            </w:pPr>
          </w:p>
          <w:p w:rsidR="006F5106" w:rsidRPr="00B06FDD" w:rsidRDefault="0022754B" w:rsidP="000810A8">
            <w:pPr>
              <w:jc w:val="center"/>
              <w:rPr>
                <w:b/>
              </w:rPr>
            </w:pPr>
            <w:r>
              <w:rPr>
                <w:b/>
              </w:rPr>
              <w:t>PJ</w:t>
            </w:r>
          </w:p>
        </w:tc>
      </w:tr>
      <w:tr w:rsidR="00E601E5">
        <w:tc>
          <w:tcPr>
            <w:tcW w:w="959" w:type="dxa"/>
          </w:tcPr>
          <w:p w:rsidR="00E601E5" w:rsidRDefault="00E601E5" w:rsidP="00EB158B">
            <w:pPr>
              <w:pStyle w:val="ListParagraph"/>
              <w:ind w:left="0"/>
            </w:pPr>
            <w:r>
              <w:t>6.12</w:t>
            </w:r>
          </w:p>
          <w:p w:rsidR="00E601E5" w:rsidRDefault="00E601E5" w:rsidP="00EB158B">
            <w:pPr>
              <w:pStyle w:val="ListParagraph"/>
              <w:ind w:left="0"/>
            </w:pPr>
          </w:p>
          <w:p w:rsidR="00475DF1" w:rsidRDefault="00475DF1" w:rsidP="00EB158B">
            <w:pPr>
              <w:pStyle w:val="ListParagraph"/>
              <w:ind w:left="0"/>
            </w:pPr>
          </w:p>
          <w:p w:rsidR="00475DF1" w:rsidRDefault="00475DF1" w:rsidP="00EB158B">
            <w:pPr>
              <w:pStyle w:val="ListParagraph"/>
              <w:ind w:left="0"/>
            </w:pPr>
          </w:p>
          <w:p w:rsidR="00475DF1" w:rsidRDefault="00475DF1" w:rsidP="00EB158B">
            <w:pPr>
              <w:pStyle w:val="ListParagraph"/>
              <w:ind w:left="0"/>
            </w:pPr>
          </w:p>
          <w:p w:rsidR="00475DF1" w:rsidRDefault="00475DF1" w:rsidP="00EB158B">
            <w:pPr>
              <w:pStyle w:val="ListParagraph"/>
              <w:ind w:left="0"/>
            </w:pPr>
          </w:p>
          <w:p w:rsidR="00475DF1" w:rsidRDefault="00475DF1" w:rsidP="00EB158B">
            <w:pPr>
              <w:pStyle w:val="ListParagraph"/>
              <w:ind w:left="0"/>
            </w:pPr>
          </w:p>
          <w:p w:rsidR="00E601E5" w:rsidRDefault="00E601E5" w:rsidP="00EB158B">
            <w:pPr>
              <w:pStyle w:val="ListParagraph"/>
              <w:ind w:left="0"/>
            </w:pPr>
            <w:r>
              <w:t>6.1</w:t>
            </w:r>
            <w:r w:rsidR="00475DF1">
              <w:t>3</w:t>
            </w:r>
          </w:p>
          <w:p w:rsidR="00E601E5" w:rsidRDefault="00E601E5" w:rsidP="00EB158B">
            <w:pPr>
              <w:pStyle w:val="ListParagraph"/>
              <w:ind w:left="0"/>
            </w:pPr>
            <w:r>
              <w:t>6.1</w:t>
            </w:r>
            <w:r w:rsidR="00475DF1">
              <w:t>4</w:t>
            </w:r>
          </w:p>
          <w:p w:rsidR="00E601E5" w:rsidRDefault="00E601E5" w:rsidP="00EB158B">
            <w:pPr>
              <w:pStyle w:val="ListParagraph"/>
              <w:ind w:left="0"/>
            </w:pPr>
            <w:r>
              <w:t>6.1</w:t>
            </w:r>
            <w:r w:rsidR="00475DF1">
              <w:t>5</w:t>
            </w:r>
          </w:p>
          <w:p w:rsidR="000810A8" w:rsidRDefault="000810A8" w:rsidP="00EB158B">
            <w:pPr>
              <w:pStyle w:val="ListParagraph"/>
              <w:ind w:left="0"/>
            </w:pPr>
            <w:r>
              <w:t>6.16</w:t>
            </w:r>
          </w:p>
        </w:tc>
        <w:tc>
          <w:tcPr>
            <w:tcW w:w="7796" w:type="dxa"/>
          </w:tcPr>
          <w:p w:rsidR="00E601E5" w:rsidRDefault="00E601E5" w:rsidP="00E601E5">
            <w:pPr>
              <w:rPr>
                <w:rFonts w:ascii="Calibri" w:hAnsi="Calibri" w:cs="Calibri"/>
                <w:b/>
              </w:rPr>
            </w:pPr>
            <w:r w:rsidRPr="00E601E5">
              <w:rPr>
                <w:rFonts w:ascii="Calibri" w:hAnsi="Calibri" w:cs="Calibri"/>
                <w:b/>
              </w:rPr>
              <w:lastRenderedPageBreak/>
              <w:t>Trainees Issues</w:t>
            </w:r>
          </w:p>
          <w:p w:rsidR="0022754B" w:rsidRDefault="00475DF1" w:rsidP="00E601E5">
            <w:pPr>
              <w:rPr>
                <w:rFonts w:ascii="Calibri" w:hAnsi="Calibri" w:cs="Calibri"/>
              </w:rPr>
            </w:pPr>
            <w:r>
              <w:rPr>
                <w:rFonts w:ascii="Calibri" w:hAnsi="Calibri" w:cs="Calibri"/>
              </w:rPr>
              <w:lastRenderedPageBreak/>
              <w:t>In response to a query from JWM regarding Shape of Training and Diagnostics specialties, it was confirmed that very little was currently being taken forward by the College.  A generic curriculum will be worked on over the summer months.  CM also noted the UK Steering Group was involved in discussion with 4 Colleges however Diagnostics was not part of this.</w:t>
            </w:r>
          </w:p>
          <w:p w:rsidR="00475DF1" w:rsidRPr="00E43B4D" w:rsidRDefault="00475DF1" w:rsidP="00E601E5">
            <w:pPr>
              <w:rPr>
                <w:rFonts w:ascii="Calibri" w:hAnsi="Calibri" w:cs="Calibri"/>
              </w:rPr>
            </w:pPr>
          </w:p>
          <w:p w:rsidR="00E601E5" w:rsidRPr="00E601E5" w:rsidRDefault="00E601E5" w:rsidP="00E601E5">
            <w:pPr>
              <w:rPr>
                <w:rFonts w:ascii="Calibri" w:hAnsi="Calibri" w:cs="Calibri"/>
                <w:b/>
              </w:rPr>
            </w:pPr>
            <w:r w:rsidRPr="00E601E5">
              <w:rPr>
                <w:rFonts w:ascii="Calibri" w:hAnsi="Calibri" w:cs="Calibri"/>
                <w:b/>
              </w:rPr>
              <w:t>Academic issues</w:t>
            </w:r>
          </w:p>
          <w:p w:rsidR="00E601E5" w:rsidRPr="00E601E5" w:rsidRDefault="00E601E5" w:rsidP="00E601E5">
            <w:pPr>
              <w:rPr>
                <w:rFonts w:ascii="Calibri" w:hAnsi="Calibri" w:cs="Calibri"/>
                <w:b/>
              </w:rPr>
            </w:pPr>
            <w:r w:rsidRPr="00E601E5">
              <w:rPr>
                <w:rFonts w:ascii="Calibri" w:hAnsi="Calibri" w:cs="Calibri"/>
                <w:b/>
              </w:rPr>
              <w:t>Service issues</w:t>
            </w:r>
          </w:p>
          <w:p w:rsidR="00E601E5" w:rsidRPr="00E601E5" w:rsidRDefault="00E601E5" w:rsidP="00E601E5">
            <w:pPr>
              <w:rPr>
                <w:rFonts w:ascii="Calibri" w:hAnsi="Calibri" w:cs="Calibri"/>
                <w:b/>
              </w:rPr>
            </w:pPr>
            <w:r w:rsidRPr="00E601E5">
              <w:rPr>
                <w:rFonts w:ascii="Calibri" w:hAnsi="Calibri" w:cs="Calibri"/>
                <w:b/>
              </w:rPr>
              <w:t>DME</w:t>
            </w:r>
          </w:p>
          <w:p w:rsidR="00E601E5" w:rsidRPr="00E601E5" w:rsidRDefault="00E601E5" w:rsidP="00E601E5">
            <w:pPr>
              <w:rPr>
                <w:rFonts w:ascii="Calibri" w:hAnsi="Calibri" w:cs="Calibri"/>
                <w:b/>
              </w:rPr>
            </w:pPr>
            <w:r w:rsidRPr="00E601E5">
              <w:rPr>
                <w:rFonts w:ascii="Calibri" w:hAnsi="Calibri" w:cs="Calibri"/>
                <w:b/>
              </w:rPr>
              <w:t>Lay representative</w:t>
            </w:r>
          </w:p>
          <w:p w:rsidR="00E601E5" w:rsidRPr="00E601E5" w:rsidRDefault="00E601E5" w:rsidP="005E40D3">
            <w:r>
              <w:t>No updates were received.</w:t>
            </w:r>
          </w:p>
        </w:tc>
        <w:tc>
          <w:tcPr>
            <w:tcW w:w="1172" w:type="dxa"/>
          </w:tcPr>
          <w:p w:rsidR="00E601E5" w:rsidRPr="00B06FDD" w:rsidRDefault="00E601E5" w:rsidP="005E40D3">
            <w:pPr>
              <w:jc w:val="center"/>
              <w:rPr>
                <w:b/>
              </w:rPr>
            </w:pPr>
          </w:p>
        </w:tc>
      </w:tr>
      <w:tr w:rsidR="00E601E5">
        <w:tc>
          <w:tcPr>
            <w:tcW w:w="959" w:type="dxa"/>
          </w:tcPr>
          <w:p w:rsidR="00E601E5" w:rsidRDefault="00E601E5" w:rsidP="00EB158B">
            <w:pPr>
              <w:pStyle w:val="ListParagraph"/>
              <w:ind w:left="0"/>
            </w:pPr>
          </w:p>
        </w:tc>
        <w:tc>
          <w:tcPr>
            <w:tcW w:w="7796" w:type="dxa"/>
          </w:tcPr>
          <w:p w:rsidR="00E601E5" w:rsidRPr="00022263" w:rsidRDefault="00E601E5" w:rsidP="005E40D3"/>
        </w:tc>
        <w:tc>
          <w:tcPr>
            <w:tcW w:w="1172" w:type="dxa"/>
          </w:tcPr>
          <w:p w:rsidR="00E601E5" w:rsidRPr="00B06FDD" w:rsidRDefault="00E601E5" w:rsidP="005E40D3">
            <w:pPr>
              <w:jc w:val="center"/>
              <w:rPr>
                <w:b/>
              </w:rPr>
            </w:pPr>
          </w:p>
        </w:tc>
      </w:tr>
      <w:tr w:rsidR="00E601E5">
        <w:tc>
          <w:tcPr>
            <w:tcW w:w="959" w:type="dxa"/>
          </w:tcPr>
          <w:p w:rsidR="00E601E5" w:rsidRDefault="00E601E5" w:rsidP="00EB158B">
            <w:pPr>
              <w:pStyle w:val="ListParagraph"/>
              <w:ind w:left="0"/>
            </w:pPr>
            <w:r>
              <w:t>7.</w:t>
            </w:r>
          </w:p>
        </w:tc>
        <w:tc>
          <w:tcPr>
            <w:tcW w:w="7796" w:type="dxa"/>
          </w:tcPr>
          <w:p w:rsidR="00E601E5" w:rsidRPr="00022263" w:rsidRDefault="000810A8" w:rsidP="00FF0665">
            <w:pPr>
              <w:jc w:val="both"/>
            </w:pPr>
            <w:r>
              <w:rPr>
                <w:rFonts w:ascii="Calibri" w:hAnsi="Calibri" w:cs="Calibri"/>
                <w:b/>
              </w:rPr>
              <w:t>Received for information</w:t>
            </w:r>
          </w:p>
        </w:tc>
        <w:tc>
          <w:tcPr>
            <w:tcW w:w="1172" w:type="dxa"/>
          </w:tcPr>
          <w:p w:rsidR="00E601E5" w:rsidRPr="00B06FDD" w:rsidRDefault="00E601E5" w:rsidP="005E40D3">
            <w:pPr>
              <w:jc w:val="center"/>
              <w:rPr>
                <w:b/>
              </w:rPr>
            </w:pPr>
          </w:p>
        </w:tc>
      </w:tr>
      <w:tr w:rsidR="00E601E5">
        <w:tc>
          <w:tcPr>
            <w:tcW w:w="959" w:type="dxa"/>
          </w:tcPr>
          <w:p w:rsidR="00E601E5" w:rsidRDefault="00E601E5" w:rsidP="00EB158B">
            <w:pPr>
              <w:pStyle w:val="ListParagraph"/>
              <w:ind w:left="0"/>
            </w:pPr>
          </w:p>
        </w:tc>
        <w:tc>
          <w:tcPr>
            <w:tcW w:w="7796" w:type="dxa"/>
          </w:tcPr>
          <w:p w:rsidR="00E601E5" w:rsidRPr="00022263" w:rsidRDefault="00FF0665" w:rsidP="005E40D3">
            <w:r>
              <w:t>No items were received</w:t>
            </w:r>
            <w:r w:rsidR="00E601E5">
              <w:t xml:space="preserve"> for information.</w:t>
            </w:r>
          </w:p>
        </w:tc>
        <w:tc>
          <w:tcPr>
            <w:tcW w:w="1172" w:type="dxa"/>
          </w:tcPr>
          <w:p w:rsidR="00E601E5" w:rsidRPr="00B06FDD" w:rsidRDefault="00E601E5" w:rsidP="005E40D3">
            <w:pPr>
              <w:jc w:val="center"/>
              <w:rPr>
                <w:b/>
              </w:rPr>
            </w:pPr>
          </w:p>
        </w:tc>
      </w:tr>
      <w:tr w:rsidR="00E601E5">
        <w:tc>
          <w:tcPr>
            <w:tcW w:w="959" w:type="dxa"/>
          </w:tcPr>
          <w:p w:rsidR="00E601E5" w:rsidRDefault="00E601E5" w:rsidP="00EB158B">
            <w:pPr>
              <w:pStyle w:val="ListParagraph"/>
              <w:ind w:left="0"/>
            </w:pPr>
          </w:p>
        </w:tc>
        <w:tc>
          <w:tcPr>
            <w:tcW w:w="7796" w:type="dxa"/>
          </w:tcPr>
          <w:p w:rsidR="00E601E5" w:rsidRPr="00022263" w:rsidRDefault="00E601E5" w:rsidP="005E40D3"/>
        </w:tc>
        <w:tc>
          <w:tcPr>
            <w:tcW w:w="1172" w:type="dxa"/>
          </w:tcPr>
          <w:p w:rsidR="00E601E5" w:rsidRPr="00B06FDD" w:rsidRDefault="00E601E5" w:rsidP="005E40D3">
            <w:pPr>
              <w:jc w:val="center"/>
              <w:rPr>
                <w:b/>
              </w:rPr>
            </w:pPr>
          </w:p>
        </w:tc>
      </w:tr>
      <w:tr w:rsidR="00E601E5">
        <w:tc>
          <w:tcPr>
            <w:tcW w:w="959" w:type="dxa"/>
          </w:tcPr>
          <w:p w:rsidR="00E601E5" w:rsidRDefault="00E601E5" w:rsidP="00EB158B">
            <w:pPr>
              <w:pStyle w:val="ListParagraph"/>
              <w:ind w:left="0"/>
            </w:pPr>
            <w:r>
              <w:t>8.</w:t>
            </w:r>
          </w:p>
        </w:tc>
        <w:tc>
          <w:tcPr>
            <w:tcW w:w="7796" w:type="dxa"/>
          </w:tcPr>
          <w:p w:rsidR="00E601E5" w:rsidRPr="00E601E5" w:rsidRDefault="00E601E5" w:rsidP="005E40D3">
            <w:pPr>
              <w:rPr>
                <w:b/>
              </w:rPr>
            </w:pPr>
            <w:r w:rsidRPr="00E601E5">
              <w:rPr>
                <w:b/>
              </w:rPr>
              <w:t>AOCB</w:t>
            </w:r>
          </w:p>
        </w:tc>
        <w:tc>
          <w:tcPr>
            <w:tcW w:w="1172" w:type="dxa"/>
          </w:tcPr>
          <w:p w:rsidR="00E601E5" w:rsidRPr="00B06FDD" w:rsidRDefault="00E601E5" w:rsidP="005E40D3">
            <w:pPr>
              <w:jc w:val="center"/>
              <w:rPr>
                <w:b/>
              </w:rPr>
            </w:pPr>
          </w:p>
        </w:tc>
      </w:tr>
      <w:tr w:rsidR="00E601E5">
        <w:tc>
          <w:tcPr>
            <w:tcW w:w="959" w:type="dxa"/>
          </w:tcPr>
          <w:p w:rsidR="00E601E5" w:rsidRDefault="00E601E5" w:rsidP="00EB158B">
            <w:pPr>
              <w:pStyle w:val="ListParagraph"/>
              <w:ind w:left="0"/>
            </w:pPr>
          </w:p>
        </w:tc>
        <w:tc>
          <w:tcPr>
            <w:tcW w:w="7796" w:type="dxa"/>
          </w:tcPr>
          <w:p w:rsidR="00E601E5" w:rsidRDefault="00FF0665" w:rsidP="005E40D3">
            <w:r>
              <w:t xml:space="preserve">There was no other business to discuss. </w:t>
            </w:r>
          </w:p>
          <w:p w:rsidR="00FF0665" w:rsidRPr="00FF0665" w:rsidRDefault="00FF0665" w:rsidP="005E40D3"/>
        </w:tc>
        <w:tc>
          <w:tcPr>
            <w:tcW w:w="1172" w:type="dxa"/>
          </w:tcPr>
          <w:p w:rsidR="00E601E5" w:rsidRPr="00B06FDD" w:rsidRDefault="00E601E5" w:rsidP="00FF0665">
            <w:pPr>
              <w:rPr>
                <w:b/>
              </w:rPr>
            </w:pPr>
          </w:p>
        </w:tc>
      </w:tr>
      <w:tr w:rsidR="00E601E5">
        <w:tc>
          <w:tcPr>
            <w:tcW w:w="959" w:type="dxa"/>
          </w:tcPr>
          <w:p w:rsidR="00E601E5" w:rsidRDefault="00BB74EA" w:rsidP="00EB158B">
            <w:pPr>
              <w:pStyle w:val="ListParagraph"/>
              <w:ind w:left="0"/>
            </w:pPr>
            <w:r>
              <w:t>9.</w:t>
            </w:r>
          </w:p>
        </w:tc>
        <w:tc>
          <w:tcPr>
            <w:tcW w:w="7796" w:type="dxa"/>
          </w:tcPr>
          <w:p w:rsidR="00E601E5" w:rsidRPr="00BB74EA" w:rsidRDefault="00BB74EA" w:rsidP="005E40D3">
            <w:pPr>
              <w:rPr>
                <w:b/>
              </w:rPr>
            </w:pPr>
            <w:r w:rsidRPr="00BB74EA">
              <w:rPr>
                <w:rFonts w:ascii="Calibri" w:hAnsi="Calibri" w:cs="Calibri"/>
                <w:b/>
              </w:rPr>
              <w:t>Date and time of next meeting</w:t>
            </w:r>
          </w:p>
        </w:tc>
        <w:tc>
          <w:tcPr>
            <w:tcW w:w="1172" w:type="dxa"/>
          </w:tcPr>
          <w:p w:rsidR="00E601E5" w:rsidRPr="00B06FDD" w:rsidRDefault="00E601E5" w:rsidP="005E40D3">
            <w:pPr>
              <w:jc w:val="center"/>
              <w:rPr>
                <w:b/>
              </w:rPr>
            </w:pPr>
          </w:p>
        </w:tc>
      </w:tr>
      <w:tr w:rsidR="00BB74EA">
        <w:tc>
          <w:tcPr>
            <w:tcW w:w="959" w:type="dxa"/>
          </w:tcPr>
          <w:p w:rsidR="00BB74EA" w:rsidRDefault="00BB74EA" w:rsidP="00EB158B">
            <w:pPr>
              <w:pStyle w:val="ListParagraph"/>
              <w:ind w:left="0"/>
            </w:pPr>
          </w:p>
        </w:tc>
        <w:tc>
          <w:tcPr>
            <w:tcW w:w="7796" w:type="dxa"/>
          </w:tcPr>
          <w:p w:rsidR="00BB74EA" w:rsidRPr="00BB74EA" w:rsidRDefault="00BB74EA" w:rsidP="005E40D3">
            <w:pPr>
              <w:rPr>
                <w:rFonts w:ascii="Calibri" w:hAnsi="Calibri" w:cs="Calibri"/>
              </w:rPr>
            </w:pPr>
            <w:r>
              <w:rPr>
                <w:rFonts w:ascii="Calibri" w:hAnsi="Calibri" w:cs="Calibri"/>
              </w:rPr>
              <w:t xml:space="preserve">The next </w:t>
            </w:r>
            <w:r w:rsidR="00897691">
              <w:rPr>
                <w:rFonts w:ascii="Calibri" w:hAnsi="Calibri" w:cs="Calibri"/>
              </w:rPr>
              <w:t>meeting will take place at 10.30 am on Tuesday 6 September</w:t>
            </w:r>
            <w:r>
              <w:rPr>
                <w:rFonts w:ascii="Calibri" w:hAnsi="Calibri" w:cs="Calibri"/>
              </w:rPr>
              <w:t xml:space="preserve"> 2016 in </w:t>
            </w:r>
            <w:r w:rsidR="00897691">
              <w:rPr>
                <w:rFonts w:ascii="Calibri" w:hAnsi="Calibri" w:cs="Calibri"/>
              </w:rPr>
              <w:t>Forest Grove House, Aberdeen (with videoconference links).</w:t>
            </w:r>
          </w:p>
        </w:tc>
        <w:tc>
          <w:tcPr>
            <w:tcW w:w="1172" w:type="dxa"/>
          </w:tcPr>
          <w:p w:rsidR="00BB74EA" w:rsidRPr="00B06FDD" w:rsidRDefault="00BB74EA" w:rsidP="005E40D3">
            <w:pPr>
              <w:jc w:val="center"/>
              <w:rPr>
                <w:b/>
              </w:rPr>
            </w:pPr>
          </w:p>
        </w:tc>
      </w:tr>
      <w:tr w:rsidR="00BB74EA" w:rsidRPr="00BB74EA">
        <w:tc>
          <w:tcPr>
            <w:tcW w:w="959" w:type="dxa"/>
          </w:tcPr>
          <w:p w:rsidR="00BB74EA" w:rsidRPr="00BB74EA" w:rsidRDefault="00BB74EA" w:rsidP="00EB158B">
            <w:pPr>
              <w:pStyle w:val="ListParagraph"/>
              <w:ind w:left="0"/>
              <w:rPr>
                <w:b/>
              </w:rPr>
            </w:pPr>
          </w:p>
        </w:tc>
        <w:tc>
          <w:tcPr>
            <w:tcW w:w="7796" w:type="dxa"/>
          </w:tcPr>
          <w:p w:rsidR="00BB74EA" w:rsidRPr="00BB74EA" w:rsidRDefault="00BB74EA" w:rsidP="005E40D3">
            <w:pPr>
              <w:rPr>
                <w:rFonts w:ascii="Calibri" w:hAnsi="Calibri" w:cs="Calibri"/>
              </w:rPr>
            </w:pPr>
          </w:p>
        </w:tc>
        <w:tc>
          <w:tcPr>
            <w:tcW w:w="1172" w:type="dxa"/>
          </w:tcPr>
          <w:p w:rsidR="00BB74EA" w:rsidRPr="00BB74EA" w:rsidRDefault="00BB74EA" w:rsidP="005E40D3">
            <w:pPr>
              <w:jc w:val="center"/>
              <w:rPr>
                <w:b/>
              </w:rPr>
            </w:pPr>
          </w:p>
        </w:tc>
      </w:tr>
    </w:tbl>
    <w:p w:rsidR="005E40D3" w:rsidRDefault="00BB74EA" w:rsidP="00BB74EA">
      <w:pPr>
        <w:spacing w:after="0" w:line="240" w:lineRule="auto"/>
      </w:pPr>
      <w:r w:rsidRPr="00BB74EA">
        <w:rPr>
          <w:b/>
        </w:rPr>
        <w:t>Actions arising from the meeting</w:t>
      </w:r>
    </w:p>
    <w:p w:rsidR="00BB74EA" w:rsidRPr="00BB74EA" w:rsidRDefault="00BB74EA" w:rsidP="00BB74EA">
      <w:pPr>
        <w:spacing w:after="0" w:line="240" w:lineRule="auto"/>
      </w:pPr>
    </w:p>
    <w:tbl>
      <w:tblPr>
        <w:tblStyle w:val="TableGrid"/>
        <w:tblW w:w="0" w:type="auto"/>
        <w:tblLook w:val="04A0" w:firstRow="1" w:lastRow="0" w:firstColumn="1" w:lastColumn="0" w:noHBand="0" w:noVBand="1"/>
      </w:tblPr>
      <w:tblGrid>
        <w:gridCol w:w="954"/>
        <w:gridCol w:w="3569"/>
        <w:gridCol w:w="3582"/>
        <w:gridCol w:w="911"/>
      </w:tblGrid>
      <w:tr w:rsidR="00BB74EA">
        <w:tc>
          <w:tcPr>
            <w:tcW w:w="959" w:type="dxa"/>
          </w:tcPr>
          <w:p w:rsidR="00BB74EA" w:rsidRPr="00BB74EA" w:rsidRDefault="00BB74EA" w:rsidP="00BB74EA">
            <w:pPr>
              <w:rPr>
                <w:b/>
              </w:rPr>
            </w:pPr>
            <w:r w:rsidRPr="00BB74EA">
              <w:rPr>
                <w:b/>
              </w:rPr>
              <w:t>Item no</w:t>
            </w:r>
          </w:p>
        </w:tc>
        <w:tc>
          <w:tcPr>
            <w:tcW w:w="3661" w:type="dxa"/>
          </w:tcPr>
          <w:p w:rsidR="00BB74EA" w:rsidRPr="00BB74EA" w:rsidRDefault="00BB74EA" w:rsidP="00BB74EA">
            <w:pPr>
              <w:rPr>
                <w:b/>
              </w:rPr>
            </w:pPr>
            <w:r w:rsidRPr="00BB74EA">
              <w:rPr>
                <w:b/>
              </w:rPr>
              <w:t>Item name</w:t>
            </w:r>
          </w:p>
        </w:tc>
        <w:tc>
          <w:tcPr>
            <w:tcW w:w="3710" w:type="dxa"/>
          </w:tcPr>
          <w:p w:rsidR="00BB74EA" w:rsidRPr="00BB74EA" w:rsidRDefault="00BB74EA" w:rsidP="00BB74EA">
            <w:pPr>
              <w:rPr>
                <w:b/>
              </w:rPr>
            </w:pPr>
            <w:r w:rsidRPr="00BB74EA">
              <w:rPr>
                <w:b/>
              </w:rPr>
              <w:t>Action</w:t>
            </w:r>
          </w:p>
        </w:tc>
        <w:tc>
          <w:tcPr>
            <w:tcW w:w="912" w:type="dxa"/>
          </w:tcPr>
          <w:p w:rsidR="00BB74EA" w:rsidRPr="00BB74EA" w:rsidRDefault="00BB74EA" w:rsidP="00BB74EA">
            <w:pPr>
              <w:rPr>
                <w:b/>
              </w:rPr>
            </w:pPr>
            <w:r w:rsidRPr="00BB74EA">
              <w:rPr>
                <w:b/>
              </w:rPr>
              <w:t>Who</w:t>
            </w:r>
          </w:p>
        </w:tc>
      </w:tr>
      <w:tr w:rsidR="00240AD8">
        <w:tc>
          <w:tcPr>
            <w:tcW w:w="959" w:type="dxa"/>
          </w:tcPr>
          <w:p w:rsidR="00240AD8" w:rsidRDefault="00240AD8" w:rsidP="00240AD8">
            <w:r>
              <w:t>3.</w:t>
            </w:r>
          </w:p>
          <w:p w:rsidR="00240AD8" w:rsidRDefault="00240AD8" w:rsidP="00240AD8"/>
          <w:p w:rsidR="00240AD8" w:rsidRDefault="00240AD8" w:rsidP="00240AD8">
            <w:r>
              <w:t>3.1</w:t>
            </w:r>
          </w:p>
          <w:p w:rsidR="00C903A4" w:rsidRDefault="00C903A4" w:rsidP="00240AD8">
            <w:r>
              <w:t>3.2</w:t>
            </w:r>
          </w:p>
        </w:tc>
        <w:tc>
          <w:tcPr>
            <w:tcW w:w="3661" w:type="dxa"/>
          </w:tcPr>
          <w:p w:rsidR="00240AD8" w:rsidRPr="00240AD8" w:rsidRDefault="00240AD8" w:rsidP="00240AD8">
            <w:pPr>
              <w:rPr>
                <w:rFonts w:ascii="Calibri" w:hAnsi="Calibri" w:cs="Calibri"/>
              </w:rPr>
            </w:pPr>
            <w:r w:rsidRPr="00240AD8">
              <w:rPr>
                <w:rFonts w:ascii="Calibri" w:hAnsi="Calibri" w:cs="Calibri"/>
              </w:rPr>
              <w:t>Matters arising/actions from previous meeting</w:t>
            </w:r>
          </w:p>
          <w:p w:rsidR="00240AD8" w:rsidRDefault="00C903A4" w:rsidP="00240AD8">
            <w:r w:rsidRPr="00C903A4">
              <w:t>Meeting: PJ and Bill Bartlett update</w:t>
            </w:r>
          </w:p>
          <w:p w:rsidR="00C903A4" w:rsidRPr="00C903A4" w:rsidRDefault="00C903A4" w:rsidP="00240AD8">
            <w:r w:rsidRPr="00C903A4">
              <w:t>HMR feedback from SAMD</w:t>
            </w:r>
          </w:p>
        </w:tc>
        <w:tc>
          <w:tcPr>
            <w:tcW w:w="3710" w:type="dxa"/>
          </w:tcPr>
          <w:p w:rsidR="00240AD8" w:rsidRDefault="00240AD8" w:rsidP="00240AD8"/>
          <w:p w:rsidR="008B4097" w:rsidRDefault="008B4097" w:rsidP="00240AD8"/>
          <w:p w:rsidR="008B4097" w:rsidRDefault="00BC0B87" w:rsidP="008B4097">
            <w:r>
              <w:t>To arrange meeting and update STB.</w:t>
            </w:r>
          </w:p>
          <w:p w:rsidR="00C903A4" w:rsidRDefault="00BC0B87" w:rsidP="008B4097">
            <w:r>
              <w:t>Agenda item for September meeting.</w:t>
            </w:r>
          </w:p>
        </w:tc>
        <w:tc>
          <w:tcPr>
            <w:tcW w:w="912" w:type="dxa"/>
          </w:tcPr>
          <w:p w:rsidR="00240AD8" w:rsidRDefault="00240AD8" w:rsidP="00240AD8"/>
          <w:p w:rsidR="008B4097" w:rsidRDefault="008B4097" w:rsidP="00240AD8"/>
          <w:p w:rsidR="00C903A4" w:rsidRDefault="00C903A4" w:rsidP="00C903A4">
            <w:r>
              <w:t>PJ</w:t>
            </w:r>
          </w:p>
          <w:p w:rsidR="00645ADE" w:rsidRDefault="00645ADE" w:rsidP="00240AD8">
            <w:r>
              <w:t>HMR</w:t>
            </w:r>
          </w:p>
          <w:p w:rsidR="00C903A4" w:rsidRDefault="00645ADE" w:rsidP="00645ADE">
            <w:r>
              <w:t>Agenda</w:t>
            </w:r>
          </w:p>
        </w:tc>
      </w:tr>
      <w:tr w:rsidR="00C21866">
        <w:tc>
          <w:tcPr>
            <w:tcW w:w="959" w:type="dxa"/>
          </w:tcPr>
          <w:p w:rsidR="00C21866" w:rsidRDefault="00C21866" w:rsidP="00C21866"/>
          <w:p w:rsidR="00C21866" w:rsidRDefault="00C21866" w:rsidP="00C21866">
            <w:r>
              <w:t>4.</w:t>
            </w:r>
          </w:p>
        </w:tc>
        <w:tc>
          <w:tcPr>
            <w:tcW w:w="3661" w:type="dxa"/>
          </w:tcPr>
          <w:p w:rsidR="00C21866" w:rsidRPr="00C21866" w:rsidRDefault="00C21866" w:rsidP="00C21866">
            <w:pPr>
              <w:tabs>
                <w:tab w:val="left" w:pos="709"/>
              </w:tabs>
              <w:rPr>
                <w:rFonts w:ascii="Calibri" w:hAnsi="Calibri" w:cs="Calibri"/>
              </w:rPr>
            </w:pPr>
            <w:r w:rsidRPr="00C21866">
              <w:rPr>
                <w:rFonts w:ascii="Calibri" w:hAnsi="Calibri" w:cs="Calibri"/>
              </w:rPr>
              <w:t>TRAINING MANAGEMENT</w:t>
            </w:r>
          </w:p>
          <w:p w:rsidR="00C21866" w:rsidRPr="00022263" w:rsidRDefault="00C21866" w:rsidP="00C21866">
            <w:pPr>
              <w:tabs>
                <w:tab w:val="left" w:pos="709"/>
              </w:tabs>
            </w:pPr>
            <w:r w:rsidRPr="00C21866">
              <w:rPr>
                <w:rFonts w:ascii="Calibri" w:hAnsi="Calibri" w:cs="Calibri"/>
              </w:rPr>
              <w:t>Recruitment update:  information from specialty leads</w:t>
            </w:r>
          </w:p>
        </w:tc>
        <w:tc>
          <w:tcPr>
            <w:tcW w:w="3710" w:type="dxa"/>
          </w:tcPr>
          <w:p w:rsidR="00C21866" w:rsidRDefault="00C21866" w:rsidP="00C21866"/>
          <w:p w:rsidR="00FF2FDC" w:rsidRDefault="0047462D" w:rsidP="0047462D">
            <w:r>
              <w:t>To raise incidents with MDET via STB C</w:t>
            </w:r>
            <w:r w:rsidR="00B714A1">
              <w:t>hair report.</w:t>
            </w:r>
          </w:p>
        </w:tc>
        <w:tc>
          <w:tcPr>
            <w:tcW w:w="912" w:type="dxa"/>
          </w:tcPr>
          <w:p w:rsidR="00C21866" w:rsidRDefault="00C21866" w:rsidP="00C21866"/>
          <w:p w:rsidR="00FF2FDC" w:rsidRDefault="00B714A1" w:rsidP="00C21866">
            <w:r>
              <w:t>PJ</w:t>
            </w:r>
            <w:r w:rsidR="0047462D">
              <w:t>/CM</w:t>
            </w:r>
          </w:p>
        </w:tc>
      </w:tr>
      <w:tr w:rsidR="00B034FB">
        <w:tc>
          <w:tcPr>
            <w:tcW w:w="959" w:type="dxa"/>
          </w:tcPr>
          <w:p w:rsidR="00B034FB" w:rsidRDefault="00B714A1" w:rsidP="00C21866">
            <w:r>
              <w:t>4.5</w:t>
            </w:r>
          </w:p>
        </w:tc>
        <w:tc>
          <w:tcPr>
            <w:tcW w:w="3661" w:type="dxa"/>
          </w:tcPr>
          <w:p w:rsidR="00B034FB" w:rsidRPr="00B034FB" w:rsidRDefault="00B714A1" w:rsidP="00C21866">
            <w:pPr>
              <w:rPr>
                <w:rFonts w:ascii="Calibri" w:hAnsi="Calibri" w:cs="Calibri"/>
              </w:rPr>
            </w:pPr>
            <w:r>
              <w:rPr>
                <w:rFonts w:ascii="Calibri" w:hAnsi="Calibri" w:cs="89rgodzvijrvaya"/>
                <w:lang w:eastAsia="en-GB"/>
              </w:rPr>
              <w:t>Medical Specialty Intake Numbers</w:t>
            </w:r>
          </w:p>
        </w:tc>
        <w:tc>
          <w:tcPr>
            <w:tcW w:w="3710" w:type="dxa"/>
          </w:tcPr>
          <w:p w:rsidR="00B034FB" w:rsidRDefault="00394AC4" w:rsidP="004F491D">
            <w:r>
              <w:t>T</w:t>
            </w:r>
            <w:r w:rsidR="00B714A1">
              <w:t xml:space="preserve">o send specific questions </w:t>
            </w:r>
            <w:r>
              <w:t>to STB</w:t>
            </w:r>
            <w:r w:rsidR="004F491D">
              <w:t>; to check information</w:t>
            </w:r>
            <w:r>
              <w:t>.</w:t>
            </w:r>
          </w:p>
        </w:tc>
        <w:tc>
          <w:tcPr>
            <w:tcW w:w="912" w:type="dxa"/>
          </w:tcPr>
          <w:p w:rsidR="00B034FB" w:rsidRDefault="00394AC4" w:rsidP="00C21866">
            <w:r>
              <w:t>PJ</w:t>
            </w:r>
          </w:p>
          <w:p w:rsidR="00394AC4" w:rsidRDefault="00394AC4" w:rsidP="00C21866">
            <w:r>
              <w:t>Spec Leads</w:t>
            </w:r>
          </w:p>
        </w:tc>
      </w:tr>
      <w:tr w:rsidR="00B714A1">
        <w:tc>
          <w:tcPr>
            <w:tcW w:w="959" w:type="dxa"/>
          </w:tcPr>
          <w:p w:rsidR="00B714A1" w:rsidRDefault="00B714A1" w:rsidP="00C21866">
            <w:r>
              <w:t>4.7</w:t>
            </w:r>
          </w:p>
        </w:tc>
        <w:tc>
          <w:tcPr>
            <w:tcW w:w="3661" w:type="dxa"/>
          </w:tcPr>
          <w:p w:rsidR="00B714A1" w:rsidRPr="00B714A1" w:rsidRDefault="00B714A1" w:rsidP="00C21866">
            <w:r w:rsidRPr="00B714A1">
              <w:t>NSD Review of Laboratory Testing Services: Molecular Genetics, Cytogenetics and Molecular Pathology</w:t>
            </w:r>
          </w:p>
        </w:tc>
        <w:tc>
          <w:tcPr>
            <w:tcW w:w="3710" w:type="dxa"/>
          </w:tcPr>
          <w:p w:rsidR="00B714A1" w:rsidRPr="00B714A1" w:rsidRDefault="00B714A1" w:rsidP="00AB5B4B">
            <w:pPr>
              <w:rPr>
                <w:b/>
              </w:rPr>
            </w:pPr>
            <w:r>
              <w:t xml:space="preserve">PJ </w:t>
            </w:r>
            <w:r w:rsidR="00AB5B4B">
              <w:t>highlight in STB Chair update to MDET</w:t>
            </w:r>
            <w:r>
              <w:t>.</w:t>
            </w:r>
          </w:p>
        </w:tc>
        <w:tc>
          <w:tcPr>
            <w:tcW w:w="912" w:type="dxa"/>
          </w:tcPr>
          <w:p w:rsidR="00B714A1" w:rsidRDefault="00B714A1" w:rsidP="00C21866">
            <w:r>
              <w:t>PJ</w:t>
            </w:r>
          </w:p>
        </w:tc>
      </w:tr>
      <w:tr w:rsidR="008929AD">
        <w:tc>
          <w:tcPr>
            <w:tcW w:w="959" w:type="dxa"/>
          </w:tcPr>
          <w:p w:rsidR="008929AD" w:rsidRDefault="008929AD" w:rsidP="008929AD">
            <w:r>
              <w:t>6.</w:t>
            </w:r>
          </w:p>
          <w:p w:rsidR="00152FF9" w:rsidRDefault="00152FF9" w:rsidP="008929AD">
            <w:r>
              <w:t>6.8/6.9</w:t>
            </w:r>
          </w:p>
          <w:p w:rsidR="008929AD" w:rsidRDefault="00B714A1" w:rsidP="008929AD">
            <w:r>
              <w:t>6.11</w:t>
            </w:r>
          </w:p>
        </w:tc>
        <w:tc>
          <w:tcPr>
            <w:tcW w:w="3661" w:type="dxa"/>
          </w:tcPr>
          <w:p w:rsidR="008929AD" w:rsidRPr="008929AD" w:rsidRDefault="008929AD" w:rsidP="008929AD">
            <w:pPr>
              <w:rPr>
                <w:rFonts w:ascii="Calibri" w:hAnsi="Calibri" w:cs="Calibri"/>
              </w:rPr>
            </w:pPr>
            <w:r w:rsidRPr="008929AD">
              <w:rPr>
                <w:rFonts w:ascii="Calibri" w:hAnsi="Calibri" w:cs="Calibri"/>
              </w:rPr>
              <w:t>Update reports</w:t>
            </w:r>
          </w:p>
          <w:p w:rsidR="00152FF9" w:rsidRDefault="00152FF9" w:rsidP="008929AD">
            <w:r>
              <w:t>Virology/Combined Infection Training</w:t>
            </w:r>
          </w:p>
          <w:p w:rsidR="008929AD" w:rsidRPr="00F40DE9" w:rsidRDefault="00B714A1" w:rsidP="008929AD">
            <w:pPr>
              <w:rPr>
                <w:b/>
              </w:rPr>
            </w:pPr>
            <w:r>
              <w:t>Nuclear Medicine</w:t>
            </w:r>
          </w:p>
        </w:tc>
        <w:tc>
          <w:tcPr>
            <w:tcW w:w="3710" w:type="dxa"/>
          </w:tcPr>
          <w:p w:rsidR="008929AD" w:rsidRDefault="008929AD" w:rsidP="008929AD"/>
          <w:p w:rsidR="00152FF9" w:rsidRDefault="00E56FFC" w:rsidP="008929AD">
            <w:pPr>
              <w:rPr>
                <w:rFonts w:ascii="Calibri" w:hAnsi="Calibri" w:cs="Calibri"/>
              </w:rPr>
            </w:pPr>
            <w:r>
              <w:rPr>
                <w:rFonts w:ascii="Calibri" w:hAnsi="Calibri" w:cs="Calibri"/>
              </w:rPr>
              <w:t>To discuss combining meetings.</w:t>
            </w:r>
          </w:p>
          <w:p w:rsidR="00421248" w:rsidRDefault="00B974EC" w:rsidP="008929AD">
            <w:r>
              <w:rPr>
                <w:rFonts w:ascii="Calibri" w:hAnsi="Calibri" w:cs="Calibri"/>
              </w:rPr>
              <w:t>To recommend recruitment to MDET.</w:t>
            </w:r>
          </w:p>
        </w:tc>
        <w:tc>
          <w:tcPr>
            <w:tcW w:w="912" w:type="dxa"/>
          </w:tcPr>
          <w:p w:rsidR="008929AD" w:rsidRDefault="008929AD" w:rsidP="008929AD"/>
          <w:p w:rsidR="00152FF9" w:rsidRDefault="00E56FFC" w:rsidP="008929AD">
            <w:r>
              <w:t>PJ/CM</w:t>
            </w:r>
          </w:p>
          <w:p w:rsidR="00421248" w:rsidRDefault="00B974EC" w:rsidP="008929AD">
            <w:r>
              <w:t>PJ</w:t>
            </w:r>
          </w:p>
        </w:tc>
      </w:tr>
    </w:tbl>
    <w:p w:rsidR="00BB74EA" w:rsidRDefault="00BB74EA" w:rsidP="00BB74EA">
      <w:pPr>
        <w:spacing w:after="0" w:line="240" w:lineRule="auto"/>
      </w:pPr>
    </w:p>
    <w:sectPr w:rsidR="00BB74EA" w:rsidSect="000751BB">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5C" w:rsidRDefault="00A9555C" w:rsidP="00885BFC">
      <w:pPr>
        <w:spacing w:after="0" w:line="240" w:lineRule="auto"/>
      </w:pPr>
      <w:r>
        <w:separator/>
      </w:r>
    </w:p>
  </w:endnote>
  <w:endnote w:type="continuationSeparator" w:id="0">
    <w:p w:rsidR="00A9555C" w:rsidRDefault="00A9555C" w:rsidP="0088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00000003" w:usb1="00000000" w:usb2="00000000" w:usb3="00000000" w:csb0="00000001" w:csb1="00000000"/>
  </w:font>
  <w:font w:name="89rgodzvijrvay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257889"/>
      <w:docPartObj>
        <w:docPartGallery w:val="Page Numbers (Bottom of Page)"/>
        <w:docPartUnique/>
      </w:docPartObj>
    </w:sdtPr>
    <w:sdtEndPr>
      <w:rPr>
        <w:noProof/>
      </w:rPr>
    </w:sdtEndPr>
    <w:sdtContent>
      <w:p w:rsidR="00464026" w:rsidRDefault="00767BCC">
        <w:pPr>
          <w:pStyle w:val="Footer"/>
          <w:jc w:val="right"/>
        </w:pPr>
        <w:r>
          <w:fldChar w:fldCharType="begin"/>
        </w:r>
        <w:r>
          <w:instrText xml:space="preserve"> PAGE   \* MERGEFORMAT </w:instrText>
        </w:r>
        <w:r>
          <w:fldChar w:fldCharType="separate"/>
        </w:r>
        <w:r w:rsidR="00EE681C">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5C" w:rsidRDefault="00A9555C" w:rsidP="00885BFC">
      <w:pPr>
        <w:spacing w:after="0" w:line="240" w:lineRule="auto"/>
      </w:pPr>
      <w:r>
        <w:separator/>
      </w:r>
    </w:p>
  </w:footnote>
  <w:footnote w:type="continuationSeparator" w:id="0">
    <w:p w:rsidR="00A9555C" w:rsidRDefault="00A9555C" w:rsidP="00885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26" w:rsidRDefault="00EE68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0847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26" w:rsidRPr="00885BFC" w:rsidRDefault="00464026" w:rsidP="00885BFC">
    <w:pPr>
      <w:pStyle w:val="Header"/>
      <w:jc w:val="right"/>
      <w:rPr>
        <w:b/>
        <w:color w:val="548DD4" w:themeColor="text2" w:themeTint="99"/>
      </w:rPr>
    </w:pPr>
    <w:r w:rsidRPr="00885BFC">
      <w:rPr>
        <w:b/>
        <w:color w:val="548DD4" w:themeColor="text2" w:themeTint="99"/>
      </w:rPr>
      <w:t>NHS Education for Scotland</w:t>
    </w:r>
  </w:p>
  <w:p w:rsidR="00464026" w:rsidRDefault="00464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26" w:rsidRDefault="00EE68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0847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2DA"/>
    <w:multiLevelType w:val="hybridMultilevel"/>
    <w:tmpl w:val="7F649E82"/>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50679"/>
    <w:multiLevelType w:val="multilevel"/>
    <w:tmpl w:val="DF7C2A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09035E"/>
    <w:multiLevelType w:val="multilevel"/>
    <w:tmpl w:val="84868FE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305C86"/>
    <w:multiLevelType w:val="multilevel"/>
    <w:tmpl w:val="B83ECB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A0F5441"/>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6A"/>
    <w:rsid w:val="00001A11"/>
    <w:rsid w:val="00013CDE"/>
    <w:rsid w:val="00014C1A"/>
    <w:rsid w:val="00016610"/>
    <w:rsid w:val="00022263"/>
    <w:rsid w:val="00031071"/>
    <w:rsid w:val="000474EA"/>
    <w:rsid w:val="000560F3"/>
    <w:rsid w:val="00064AB8"/>
    <w:rsid w:val="00070BB3"/>
    <w:rsid w:val="00074F81"/>
    <w:rsid w:val="000751BB"/>
    <w:rsid w:val="000810A8"/>
    <w:rsid w:val="000828EB"/>
    <w:rsid w:val="00095726"/>
    <w:rsid w:val="000973D4"/>
    <w:rsid w:val="000A45FA"/>
    <w:rsid w:val="000A657F"/>
    <w:rsid w:val="000B3911"/>
    <w:rsid w:val="000B3D2A"/>
    <w:rsid w:val="000B59AE"/>
    <w:rsid w:val="000D32DE"/>
    <w:rsid w:val="000D5E53"/>
    <w:rsid w:val="000E03E6"/>
    <w:rsid w:val="000F1C37"/>
    <w:rsid w:val="001103D6"/>
    <w:rsid w:val="00112836"/>
    <w:rsid w:val="00140E00"/>
    <w:rsid w:val="00144086"/>
    <w:rsid w:val="0014550E"/>
    <w:rsid w:val="00152FF9"/>
    <w:rsid w:val="00155AA9"/>
    <w:rsid w:val="0017479A"/>
    <w:rsid w:val="00174AF2"/>
    <w:rsid w:val="00176C0E"/>
    <w:rsid w:val="00180098"/>
    <w:rsid w:val="00187793"/>
    <w:rsid w:val="00194E8C"/>
    <w:rsid w:val="001E3596"/>
    <w:rsid w:val="001E6869"/>
    <w:rsid w:val="002258E6"/>
    <w:rsid w:val="0022754B"/>
    <w:rsid w:val="00227FA2"/>
    <w:rsid w:val="00240AD8"/>
    <w:rsid w:val="00272F15"/>
    <w:rsid w:val="00275D60"/>
    <w:rsid w:val="002A1C60"/>
    <w:rsid w:val="002A760D"/>
    <w:rsid w:val="002C0A6E"/>
    <w:rsid w:val="002F1003"/>
    <w:rsid w:val="002F5728"/>
    <w:rsid w:val="00312017"/>
    <w:rsid w:val="003347C3"/>
    <w:rsid w:val="00344AB0"/>
    <w:rsid w:val="00351C1F"/>
    <w:rsid w:val="00356768"/>
    <w:rsid w:val="00361931"/>
    <w:rsid w:val="003747B6"/>
    <w:rsid w:val="00375163"/>
    <w:rsid w:val="00375F49"/>
    <w:rsid w:val="0038486D"/>
    <w:rsid w:val="00387CFA"/>
    <w:rsid w:val="00394AC4"/>
    <w:rsid w:val="003C380C"/>
    <w:rsid w:val="003E0E53"/>
    <w:rsid w:val="003E1250"/>
    <w:rsid w:val="003E1320"/>
    <w:rsid w:val="00410158"/>
    <w:rsid w:val="004114C3"/>
    <w:rsid w:val="00417061"/>
    <w:rsid w:val="00417396"/>
    <w:rsid w:val="00421248"/>
    <w:rsid w:val="0042157A"/>
    <w:rsid w:val="00431DD1"/>
    <w:rsid w:val="00435A07"/>
    <w:rsid w:val="00453578"/>
    <w:rsid w:val="00453D52"/>
    <w:rsid w:val="00453E0A"/>
    <w:rsid w:val="004551F4"/>
    <w:rsid w:val="00464026"/>
    <w:rsid w:val="0047462D"/>
    <w:rsid w:val="00475DF1"/>
    <w:rsid w:val="00482F50"/>
    <w:rsid w:val="00490EEC"/>
    <w:rsid w:val="00495DE5"/>
    <w:rsid w:val="00497D63"/>
    <w:rsid w:val="004A267B"/>
    <w:rsid w:val="004B06A9"/>
    <w:rsid w:val="004B0ED6"/>
    <w:rsid w:val="004B2D41"/>
    <w:rsid w:val="004B7AAE"/>
    <w:rsid w:val="004D4762"/>
    <w:rsid w:val="004F360A"/>
    <w:rsid w:val="004F491D"/>
    <w:rsid w:val="0050784C"/>
    <w:rsid w:val="00541C8B"/>
    <w:rsid w:val="00547B4F"/>
    <w:rsid w:val="0055559F"/>
    <w:rsid w:val="00556239"/>
    <w:rsid w:val="00575740"/>
    <w:rsid w:val="00575E57"/>
    <w:rsid w:val="0058406A"/>
    <w:rsid w:val="005867E2"/>
    <w:rsid w:val="00590C6D"/>
    <w:rsid w:val="005A743B"/>
    <w:rsid w:val="005E2D3B"/>
    <w:rsid w:val="005E40D3"/>
    <w:rsid w:val="005E74B2"/>
    <w:rsid w:val="005E7ABD"/>
    <w:rsid w:val="00607D7D"/>
    <w:rsid w:val="006117EA"/>
    <w:rsid w:val="006129C4"/>
    <w:rsid w:val="00612CAB"/>
    <w:rsid w:val="00613DF4"/>
    <w:rsid w:val="006170EE"/>
    <w:rsid w:val="006315AB"/>
    <w:rsid w:val="00645ADE"/>
    <w:rsid w:val="006757EA"/>
    <w:rsid w:val="00682ABD"/>
    <w:rsid w:val="00682C0D"/>
    <w:rsid w:val="00692E75"/>
    <w:rsid w:val="00695893"/>
    <w:rsid w:val="006A23E9"/>
    <w:rsid w:val="006A632C"/>
    <w:rsid w:val="006B67D3"/>
    <w:rsid w:val="006C5B1C"/>
    <w:rsid w:val="006D22FF"/>
    <w:rsid w:val="006E313D"/>
    <w:rsid w:val="006F5106"/>
    <w:rsid w:val="006F54BA"/>
    <w:rsid w:val="00714FB3"/>
    <w:rsid w:val="0072225C"/>
    <w:rsid w:val="007345BA"/>
    <w:rsid w:val="0075030E"/>
    <w:rsid w:val="00750F8B"/>
    <w:rsid w:val="007532DD"/>
    <w:rsid w:val="00767BCC"/>
    <w:rsid w:val="007704EE"/>
    <w:rsid w:val="00771B6D"/>
    <w:rsid w:val="00781095"/>
    <w:rsid w:val="007A45A4"/>
    <w:rsid w:val="007B6C3F"/>
    <w:rsid w:val="007D57E6"/>
    <w:rsid w:val="007E2803"/>
    <w:rsid w:val="007F28AD"/>
    <w:rsid w:val="007F4563"/>
    <w:rsid w:val="00807103"/>
    <w:rsid w:val="00830929"/>
    <w:rsid w:val="00834066"/>
    <w:rsid w:val="008442CC"/>
    <w:rsid w:val="0085215B"/>
    <w:rsid w:val="00853D80"/>
    <w:rsid w:val="008549E6"/>
    <w:rsid w:val="0086054C"/>
    <w:rsid w:val="008668BD"/>
    <w:rsid w:val="008817FE"/>
    <w:rsid w:val="00885BFC"/>
    <w:rsid w:val="008929AD"/>
    <w:rsid w:val="00897691"/>
    <w:rsid w:val="008B2842"/>
    <w:rsid w:val="008B4097"/>
    <w:rsid w:val="008C1540"/>
    <w:rsid w:val="008D4314"/>
    <w:rsid w:val="008F69C4"/>
    <w:rsid w:val="0090615C"/>
    <w:rsid w:val="009217E1"/>
    <w:rsid w:val="00930635"/>
    <w:rsid w:val="0093160A"/>
    <w:rsid w:val="009403FC"/>
    <w:rsid w:val="0094249B"/>
    <w:rsid w:val="009579FF"/>
    <w:rsid w:val="00962A54"/>
    <w:rsid w:val="00976887"/>
    <w:rsid w:val="009A77FD"/>
    <w:rsid w:val="009C772A"/>
    <w:rsid w:val="009C7C8A"/>
    <w:rsid w:val="009E7508"/>
    <w:rsid w:val="009F21EB"/>
    <w:rsid w:val="009F2425"/>
    <w:rsid w:val="009F646A"/>
    <w:rsid w:val="00A00C15"/>
    <w:rsid w:val="00A45AF2"/>
    <w:rsid w:val="00A565E0"/>
    <w:rsid w:val="00A56B97"/>
    <w:rsid w:val="00A66C50"/>
    <w:rsid w:val="00A75392"/>
    <w:rsid w:val="00A77678"/>
    <w:rsid w:val="00A84365"/>
    <w:rsid w:val="00A86F99"/>
    <w:rsid w:val="00A87549"/>
    <w:rsid w:val="00A9555C"/>
    <w:rsid w:val="00AA3B4C"/>
    <w:rsid w:val="00AB5B4B"/>
    <w:rsid w:val="00AD25CB"/>
    <w:rsid w:val="00AF3536"/>
    <w:rsid w:val="00B00AB3"/>
    <w:rsid w:val="00B02EFF"/>
    <w:rsid w:val="00B034FB"/>
    <w:rsid w:val="00B06065"/>
    <w:rsid w:val="00B15CE0"/>
    <w:rsid w:val="00B312F3"/>
    <w:rsid w:val="00B408FB"/>
    <w:rsid w:val="00B444CE"/>
    <w:rsid w:val="00B5587E"/>
    <w:rsid w:val="00B60C90"/>
    <w:rsid w:val="00B714A1"/>
    <w:rsid w:val="00B85918"/>
    <w:rsid w:val="00B86891"/>
    <w:rsid w:val="00B92397"/>
    <w:rsid w:val="00B93D55"/>
    <w:rsid w:val="00B9616E"/>
    <w:rsid w:val="00B974EC"/>
    <w:rsid w:val="00BA2705"/>
    <w:rsid w:val="00BB74EA"/>
    <w:rsid w:val="00BC0B87"/>
    <w:rsid w:val="00BC24CC"/>
    <w:rsid w:val="00BD36BF"/>
    <w:rsid w:val="00BE1ED7"/>
    <w:rsid w:val="00BE690C"/>
    <w:rsid w:val="00BF39B0"/>
    <w:rsid w:val="00BF5C3B"/>
    <w:rsid w:val="00C178E8"/>
    <w:rsid w:val="00C21866"/>
    <w:rsid w:val="00C22408"/>
    <w:rsid w:val="00C25CF0"/>
    <w:rsid w:val="00C427E0"/>
    <w:rsid w:val="00C44B78"/>
    <w:rsid w:val="00C455ED"/>
    <w:rsid w:val="00C47001"/>
    <w:rsid w:val="00C54923"/>
    <w:rsid w:val="00C66375"/>
    <w:rsid w:val="00C677C0"/>
    <w:rsid w:val="00C77D4B"/>
    <w:rsid w:val="00C812D2"/>
    <w:rsid w:val="00C87FE7"/>
    <w:rsid w:val="00C903A4"/>
    <w:rsid w:val="00CA700E"/>
    <w:rsid w:val="00CB1517"/>
    <w:rsid w:val="00CB37BB"/>
    <w:rsid w:val="00CB37C1"/>
    <w:rsid w:val="00CB3F13"/>
    <w:rsid w:val="00CD2201"/>
    <w:rsid w:val="00CD25E3"/>
    <w:rsid w:val="00CD473A"/>
    <w:rsid w:val="00D275CA"/>
    <w:rsid w:val="00D27748"/>
    <w:rsid w:val="00D314B5"/>
    <w:rsid w:val="00D662B4"/>
    <w:rsid w:val="00D9003D"/>
    <w:rsid w:val="00D9414E"/>
    <w:rsid w:val="00D9641A"/>
    <w:rsid w:val="00DA2D7F"/>
    <w:rsid w:val="00DA3259"/>
    <w:rsid w:val="00DB599B"/>
    <w:rsid w:val="00DC34B0"/>
    <w:rsid w:val="00DC3982"/>
    <w:rsid w:val="00DD70FB"/>
    <w:rsid w:val="00DE410B"/>
    <w:rsid w:val="00DE48C5"/>
    <w:rsid w:val="00DE609B"/>
    <w:rsid w:val="00DE6EAA"/>
    <w:rsid w:val="00DF1355"/>
    <w:rsid w:val="00DF60D2"/>
    <w:rsid w:val="00E116AF"/>
    <w:rsid w:val="00E34E16"/>
    <w:rsid w:val="00E4077A"/>
    <w:rsid w:val="00E43B4D"/>
    <w:rsid w:val="00E51E6F"/>
    <w:rsid w:val="00E55CBF"/>
    <w:rsid w:val="00E56FFC"/>
    <w:rsid w:val="00E601E5"/>
    <w:rsid w:val="00E6427D"/>
    <w:rsid w:val="00E733A6"/>
    <w:rsid w:val="00E86EEA"/>
    <w:rsid w:val="00E963A4"/>
    <w:rsid w:val="00EA246E"/>
    <w:rsid w:val="00EB0303"/>
    <w:rsid w:val="00EB11D4"/>
    <w:rsid w:val="00EB158B"/>
    <w:rsid w:val="00EB2DBF"/>
    <w:rsid w:val="00EC1646"/>
    <w:rsid w:val="00ED05EF"/>
    <w:rsid w:val="00EE681C"/>
    <w:rsid w:val="00EF4FC0"/>
    <w:rsid w:val="00F00ED5"/>
    <w:rsid w:val="00F15FC5"/>
    <w:rsid w:val="00F179D2"/>
    <w:rsid w:val="00F3604F"/>
    <w:rsid w:val="00F40DE9"/>
    <w:rsid w:val="00F40E78"/>
    <w:rsid w:val="00F52CE4"/>
    <w:rsid w:val="00F565DB"/>
    <w:rsid w:val="00F5673C"/>
    <w:rsid w:val="00F66E60"/>
    <w:rsid w:val="00F7114D"/>
    <w:rsid w:val="00F8271B"/>
    <w:rsid w:val="00F961EC"/>
    <w:rsid w:val="00FB2384"/>
    <w:rsid w:val="00FC14A5"/>
    <w:rsid w:val="00FF0665"/>
    <w:rsid w:val="00FF2FDC"/>
    <w:rsid w:val="00FF45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D7862A"/>
  <w15:docId w15:val="{F79813C2-10FB-48CC-8D6D-CB6BA731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4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06A"/>
    <w:pPr>
      <w:ind w:left="720"/>
      <w:contextualSpacing/>
    </w:pPr>
  </w:style>
  <w:style w:type="paragraph" w:styleId="Title">
    <w:name w:val="Title"/>
    <w:basedOn w:val="Normal"/>
    <w:link w:val="TitleChar"/>
    <w:qFormat/>
    <w:rsid w:val="0058406A"/>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58406A"/>
    <w:rPr>
      <w:rFonts w:ascii="Times New Roman" w:eastAsia="Times New Roman" w:hAnsi="Times New Roman" w:cs="Times New Roman"/>
      <w:b/>
      <w:bCs/>
      <w:sz w:val="24"/>
      <w:szCs w:val="20"/>
    </w:rPr>
  </w:style>
  <w:style w:type="character" w:styleId="Hyperlink">
    <w:name w:val="Hyperlink"/>
    <w:uiPriority w:val="99"/>
    <w:rsid w:val="0058406A"/>
    <w:rPr>
      <w:color w:val="0000FF"/>
      <w:u w:val="single"/>
    </w:rPr>
  </w:style>
  <w:style w:type="paragraph" w:styleId="Header">
    <w:name w:val="header"/>
    <w:basedOn w:val="Normal"/>
    <w:link w:val="HeaderChar"/>
    <w:uiPriority w:val="99"/>
    <w:unhideWhenUsed/>
    <w:rsid w:val="00885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BFC"/>
  </w:style>
  <w:style w:type="paragraph" w:styleId="Footer">
    <w:name w:val="footer"/>
    <w:basedOn w:val="Normal"/>
    <w:link w:val="FooterChar"/>
    <w:uiPriority w:val="99"/>
    <w:unhideWhenUsed/>
    <w:rsid w:val="00885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BFC"/>
  </w:style>
  <w:style w:type="paragraph" w:styleId="PlainText">
    <w:name w:val="Plain Text"/>
    <w:basedOn w:val="Normal"/>
    <w:link w:val="PlainTextChar"/>
    <w:uiPriority w:val="99"/>
    <w:unhideWhenUsed/>
    <w:rsid w:val="009C772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C772A"/>
    <w:rPr>
      <w:rFonts w:ascii="Calibri" w:hAnsi="Calibri" w:cs="Consolas"/>
      <w:szCs w:val="21"/>
    </w:rPr>
  </w:style>
  <w:style w:type="paragraph" w:styleId="BalloonText">
    <w:name w:val="Balloon Text"/>
    <w:basedOn w:val="Normal"/>
    <w:link w:val="BalloonTextChar"/>
    <w:uiPriority w:val="99"/>
    <w:semiHidden/>
    <w:unhideWhenUsed/>
    <w:rsid w:val="005E40D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40D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46627">
      <w:bodyDiv w:val="1"/>
      <w:marLeft w:val="0"/>
      <w:marRight w:val="0"/>
      <w:marTop w:val="0"/>
      <w:marBottom w:val="0"/>
      <w:divBdr>
        <w:top w:val="none" w:sz="0" w:space="0" w:color="auto"/>
        <w:left w:val="none" w:sz="0" w:space="0" w:color="auto"/>
        <w:bottom w:val="none" w:sz="0" w:space="0" w:color="auto"/>
        <w:right w:val="none" w:sz="0" w:space="0" w:color="auto"/>
      </w:divBdr>
    </w:div>
    <w:div w:id="19993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efcf8fa5e6693e2e5edd929f1f6dd981">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8A56A-FA70-4689-86C4-3305EA8A354E}">
  <ds:schemaRefs>
    <ds:schemaRef ds:uri="http://schemas.openxmlformats.org/officeDocument/2006/bibliography"/>
  </ds:schemaRefs>
</ds:datastoreItem>
</file>

<file path=customXml/itemProps2.xml><?xml version="1.0" encoding="utf-8"?>
<ds:datastoreItem xmlns:ds="http://schemas.openxmlformats.org/officeDocument/2006/customXml" ds:itemID="{F7D0CFE1-D46A-4423-AF3B-EC70D35E8B08}"/>
</file>

<file path=customXml/itemProps3.xml><?xml version="1.0" encoding="utf-8"?>
<ds:datastoreItem xmlns:ds="http://schemas.openxmlformats.org/officeDocument/2006/customXml" ds:itemID="{28F1B15D-0FF8-47D3-B318-342C5E5E315C}"/>
</file>

<file path=customXml/itemProps4.xml><?xml version="1.0" encoding="utf-8"?>
<ds:datastoreItem xmlns:ds="http://schemas.openxmlformats.org/officeDocument/2006/customXml" ds:itemID="{D829E270-1B42-479B-ABA2-DAC86B74EDB8}"/>
</file>

<file path=customXml/itemProps5.xml><?xml version="1.0" encoding="utf-8"?>
<ds:datastoreItem xmlns:ds="http://schemas.openxmlformats.org/officeDocument/2006/customXml" ds:itemID="{589CDEED-6568-4C66-8DF2-F9617DD99399}"/>
</file>

<file path=docProps/app.xml><?xml version="1.0" encoding="utf-8"?>
<Properties xmlns="http://schemas.openxmlformats.org/officeDocument/2006/extended-properties" xmlns:vt="http://schemas.openxmlformats.org/officeDocument/2006/docPropsVTypes">
  <Template>Normal</Template>
  <TotalTime>3</TotalTime>
  <Pages>5</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McIntosh</dc:creator>
  <cp:lastModifiedBy>Helen McIntosh</cp:lastModifiedBy>
  <cp:revision>3</cp:revision>
  <dcterms:created xsi:type="dcterms:W3CDTF">2016-09-22T10:15:00Z</dcterms:created>
  <dcterms:modified xsi:type="dcterms:W3CDTF">2016-09-22T10:16:00Z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y fmtid="{D5CDD505-2E9C-101B-9397-08002B2CF9AE}" pid="3" name="Order">
    <vt:r8>18867700</vt:r8>
  </property>
  <property fmtid="{D5CDD505-2E9C-101B-9397-08002B2CF9AE}" pid="4" name="_CopySource">
    <vt:lpwstr>https://scottish.sharepoint.com/sites/4nes/Shared Documents/SPDS/Central/confirmed minutes/Diagnostics/2016/confirmed minutes - 2016.06.07.docx</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