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FDB9" w14:textId="77777777" w:rsidR="00AA017C" w:rsidRPr="005A2466" w:rsidRDefault="3F02D038" w:rsidP="3F02D038">
      <w:pPr>
        <w:tabs>
          <w:tab w:val="left" w:pos="567"/>
          <w:tab w:val="left" w:pos="1134"/>
          <w:tab w:val="left" w:pos="1701"/>
          <w:tab w:val="left" w:pos="2268"/>
          <w:tab w:val="right" w:pos="9070"/>
        </w:tabs>
        <w:spacing w:line="360" w:lineRule="auto"/>
        <w:jc w:val="center"/>
        <w:rPr>
          <w:rFonts w:asciiTheme="minorHAnsi" w:hAnsiTheme="minorHAnsi" w:cs="Arial"/>
          <w:b/>
          <w:bCs/>
          <w:sz w:val="24"/>
          <w:szCs w:val="24"/>
        </w:rPr>
      </w:pPr>
      <w:r w:rsidRPr="3F02D038">
        <w:rPr>
          <w:rFonts w:asciiTheme="minorHAnsi" w:hAnsiTheme="minorHAnsi" w:cs="Arial"/>
          <w:b/>
          <w:bCs/>
          <w:noProof/>
          <w:sz w:val="24"/>
          <w:szCs w:val="24"/>
        </w:rPr>
        <w:t>Minutes of the Anaesthetics, ICM and EM</w:t>
      </w:r>
      <w:r w:rsidRPr="3F02D038">
        <w:rPr>
          <w:rFonts w:asciiTheme="minorHAnsi" w:hAnsiTheme="minorHAnsi" w:cs="Arial"/>
          <w:b/>
          <w:bCs/>
          <w:sz w:val="24"/>
          <w:szCs w:val="24"/>
        </w:rPr>
        <w:t xml:space="preserve"> Specialty Training Board held on Friday 23 February 2018 at 11.30am in Room 5, Westport, 102 Westport, Edinburgh (with </w:t>
      </w:r>
      <w:proofErr w:type="spellStart"/>
      <w:r w:rsidRPr="3F02D038">
        <w:rPr>
          <w:rFonts w:asciiTheme="minorHAnsi" w:hAnsiTheme="minorHAnsi" w:cs="Arial"/>
          <w:b/>
          <w:bCs/>
          <w:sz w:val="24"/>
          <w:szCs w:val="24"/>
        </w:rPr>
        <w:t>vc</w:t>
      </w:r>
      <w:proofErr w:type="spellEnd"/>
      <w:r w:rsidRPr="3F02D038">
        <w:rPr>
          <w:rFonts w:asciiTheme="minorHAnsi" w:hAnsiTheme="minorHAnsi" w:cs="Arial"/>
          <w:b/>
          <w:bCs/>
          <w:sz w:val="24"/>
          <w:szCs w:val="24"/>
        </w:rPr>
        <w:t xml:space="preserve"> links)</w:t>
      </w:r>
    </w:p>
    <w:p w14:paraId="69F4775C" w14:textId="77777777"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62940226" w14:textId="77777777" w:rsidR="00C04F29" w:rsidRP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b/>
          <w:bCs/>
          <w:sz w:val="22"/>
          <w:szCs w:val="22"/>
        </w:rPr>
        <w:t xml:space="preserve">Present: </w:t>
      </w:r>
      <w:r w:rsidRPr="3F02D038">
        <w:rPr>
          <w:rFonts w:asciiTheme="minorHAnsi" w:hAnsiTheme="minorHAnsi" w:cs="Arial"/>
          <w:sz w:val="22"/>
          <w:szCs w:val="22"/>
        </w:rPr>
        <w:t xml:space="preserve">Neil O’Donnell (NOD), Monika Beatty (MB), Fiona Cameron (FC), Gareth Patton (GP), Linda Crawford (LC), Stephen Friar (SF), William </w:t>
      </w:r>
      <w:proofErr w:type="spellStart"/>
      <w:r w:rsidRPr="3F02D038">
        <w:rPr>
          <w:rFonts w:asciiTheme="minorHAnsi" w:hAnsiTheme="minorHAnsi" w:cs="Arial"/>
          <w:sz w:val="22"/>
          <w:szCs w:val="22"/>
        </w:rPr>
        <w:t>McClymont</w:t>
      </w:r>
      <w:proofErr w:type="spellEnd"/>
      <w:r w:rsidRPr="3F02D038">
        <w:rPr>
          <w:rFonts w:asciiTheme="minorHAnsi" w:hAnsiTheme="minorHAnsi" w:cs="Arial"/>
          <w:sz w:val="22"/>
          <w:szCs w:val="22"/>
        </w:rPr>
        <w:t xml:space="preserve"> (WMC), Carol McMillan (CMM), Ronald MacVicar (RMV), Alastair McDiarmid (AMD), Alastair Murray (AM), Rowan Parks (RP), Andrew Paterson (AP), Fiona Ramsay (FR), Malcolm Smith (MS), David Stewart (DS), Laura </w:t>
      </w:r>
      <w:proofErr w:type="spellStart"/>
      <w:r w:rsidRPr="3F02D038">
        <w:rPr>
          <w:rFonts w:asciiTheme="minorHAnsi" w:hAnsiTheme="minorHAnsi" w:cs="Arial"/>
          <w:sz w:val="22"/>
          <w:szCs w:val="22"/>
        </w:rPr>
        <w:t>Skyrme</w:t>
      </w:r>
      <w:proofErr w:type="spellEnd"/>
      <w:r w:rsidRPr="3F02D038">
        <w:rPr>
          <w:rFonts w:asciiTheme="minorHAnsi" w:hAnsiTheme="minorHAnsi" w:cs="Arial"/>
          <w:sz w:val="22"/>
          <w:szCs w:val="22"/>
        </w:rPr>
        <w:t xml:space="preserve"> (LS)</w:t>
      </w:r>
    </w:p>
    <w:p w14:paraId="63236410" w14:textId="77777777" w:rsidR="005A2466" w:rsidRDefault="005A2466">
      <w:pPr>
        <w:tabs>
          <w:tab w:val="left" w:pos="567"/>
          <w:tab w:val="left" w:pos="1134"/>
          <w:tab w:val="left" w:pos="1701"/>
          <w:tab w:val="left" w:pos="2268"/>
          <w:tab w:val="right" w:pos="9072"/>
        </w:tabs>
        <w:rPr>
          <w:rFonts w:asciiTheme="minorHAnsi" w:hAnsiTheme="minorHAnsi" w:cs="Arial"/>
          <w:b/>
          <w:sz w:val="22"/>
          <w:szCs w:val="22"/>
        </w:rPr>
      </w:pPr>
    </w:p>
    <w:p w14:paraId="5FC2A81B"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b/>
          <w:bCs/>
          <w:sz w:val="22"/>
          <w:szCs w:val="22"/>
        </w:rPr>
        <w:t xml:space="preserve">Apologies: </w:t>
      </w:r>
      <w:r w:rsidRPr="3F02D038">
        <w:rPr>
          <w:rFonts w:asciiTheme="minorHAnsi" w:hAnsiTheme="minorHAnsi" w:cs="Arial"/>
          <w:sz w:val="22"/>
          <w:szCs w:val="22"/>
        </w:rPr>
        <w:t>Stephen Lynch (SL), Carol Murdoch (CM), David Ramsay (DR), Claire Vincent (CV), Kim Walker (KAW)</w:t>
      </w:r>
    </w:p>
    <w:p w14:paraId="49B7FC09" w14:textId="77777777" w:rsidR="00AB3927" w:rsidRDefault="00AB3927">
      <w:pPr>
        <w:tabs>
          <w:tab w:val="left" w:pos="567"/>
          <w:tab w:val="left" w:pos="1134"/>
          <w:tab w:val="left" w:pos="1701"/>
          <w:tab w:val="left" w:pos="2268"/>
          <w:tab w:val="right" w:pos="9072"/>
        </w:tabs>
        <w:rPr>
          <w:rFonts w:asciiTheme="minorHAnsi" w:hAnsiTheme="minorHAnsi" w:cs="Arial"/>
          <w:sz w:val="22"/>
          <w:szCs w:val="22"/>
        </w:rPr>
      </w:pPr>
    </w:p>
    <w:p w14:paraId="324CB226" w14:textId="77777777" w:rsidR="00AB3927" w:rsidRPr="00AB3927"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b/>
          <w:bCs/>
          <w:sz w:val="22"/>
          <w:szCs w:val="22"/>
        </w:rPr>
        <w:t>In attendance:</w:t>
      </w:r>
      <w:r w:rsidRPr="3F02D038">
        <w:rPr>
          <w:rFonts w:asciiTheme="minorHAnsi" w:hAnsiTheme="minorHAnsi" w:cs="Arial"/>
          <w:sz w:val="22"/>
          <w:szCs w:val="22"/>
        </w:rPr>
        <w:t xml:space="preserve"> Paola Solar (PS)</w:t>
      </w:r>
    </w:p>
    <w:p w14:paraId="435B1D38" w14:textId="77777777" w:rsidR="00AB3927" w:rsidRDefault="00AB3927">
      <w:pPr>
        <w:tabs>
          <w:tab w:val="left" w:pos="567"/>
          <w:tab w:val="left" w:pos="1134"/>
          <w:tab w:val="left" w:pos="1701"/>
          <w:tab w:val="left" w:pos="2268"/>
          <w:tab w:val="right" w:pos="9072"/>
        </w:tabs>
        <w:rPr>
          <w:rFonts w:asciiTheme="minorHAnsi" w:hAnsiTheme="minorHAnsi" w:cs="Arial"/>
          <w:b/>
          <w:sz w:val="22"/>
          <w:szCs w:val="22"/>
        </w:rPr>
      </w:pPr>
    </w:p>
    <w:p w14:paraId="607CA411" w14:textId="77777777" w:rsidR="00AB3927" w:rsidRPr="00766C01" w:rsidRDefault="00AB3927">
      <w:pPr>
        <w:tabs>
          <w:tab w:val="left" w:pos="567"/>
          <w:tab w:val="left" w:pos="1134"/>
          <w:tab w:val="left" w:pos="1701"/>
          <w:tab w:val="left" w:pos="2268"/>
          <w:tab w:val="right" w:pos="9072"/>
        </w:tabs>
        <w:rPr>
          <w:rFonts w:asciiTheme="minorHAnsi" w:hAnsiTheme="minorHAnsi" w:cs="Arial"/>
          <w:b/>
          <w:sz w:val="22"/>
          <w:szCs w:val="22"/>
        </w:rPr>
      </w:pPr>
      <w:bookmarkStart w:id="0" w:name="_GoBack"/>
      <w:bookmarkEnd w:id="0"/>
    </w:p>
    <w:tbl>
      <w:tblPr>
        <w:tblW w:w="9923" w:type="dxa"/>
        <w:tblLayout w:type="fixed"/>
        <w:tblLook w:val="00A0" w:firstRow="1" w:lastRow="0" w:firstColumn="1" w:lastColumn="0" w:noHBand="0" w:noVBand="0"/>
      </w:tblPr>
      <w:tblGrid>
        <w:gridCol w:w="1418"/>
        <w:gridCol w:w="1276"/>
        <w:gridCol w:w="5953"/>
        <w:gridCol w:w="1276"/>
      </w:tblGrid>
      <w:tr w:rsidR="005A2466" w:rsidRPr="00766C01" w14:paraId="799DA301" w14:textId="77777777" w:rsidTr="7C7C706A">
        <w:tc>
          <w:tcPr>
            <w:tcW w:w="1418" w:type="dxa"/>
          </w:tcPr>
          <w:p w14:paraId="28AF0DB9" w14:textId="77777777" w:rsidR="005A2466" w:rsidRPr="00766C01" w:rsidRDefault="3F02D038" w:rsidP="3F02D038">
            <w:pPr>
              <w:rPr>
                <w:rFonts w:asciiTheme="minorHAnsi" w:hAnsiTheme="minorHAnsi" w:cs="Arial"/>
                <w:b/>
                <w:bCs/>
                <w:sz w:val="22"/>
                <w:szCs w:val="22"/>
              </w:rPr>
            </w:pPr>
            <w:r w:rsidRPr="3F02D038">
              <w:rPr>
                <w:rFonts w:asciiTheme="minorHAnsi" w:hAnsiTheme="minorHAnsi" w:cs="Arial"/>
                <w:b/>
                <w:bCs/>
                <w:sz w:val="22"/>
                <w:szCs w:val="22"/>
              </w:rPr>
              <w:t>Item</w:t>
            </w:r>
          </w:p>
        </w:tc>
        <w:tc>
          <w:tcPr>
            <w:tcW w:w="7229" w:type="dxa"/>
            <w:gridSpan w:val="2"/>
          </w:tcPr>
          <w:p w14:paraId="5EAE3B1C" w14:textId="77777777" w:rsidR="005A2466" w:rsidRPr="00766C01" w:rsidRDefault="005A2466"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D1E9742" w14:textId="77777777" w:rsidR="005A2466" w:rsidRPr="006E1D22" w:rsidRDefault="3F02D038" w:rsidP="3F02D038">
            <w:pPr>
              <w:tabs>
                <w:tab w:val="left" w:pos="567"/>
                <w:tab w:val="left" w:pos="1134"/>
                <w:tab w:val="left" w:pos="1701"/>
                <w:tab w:val="left" w:pos="2268"/>
                <w:tab w:val="right" w:pos="9072"/>
              </w:tabs>
              <w:jc w:val="center"/>
              <w:rPr>
                <w:rFonts w:asciiTheme="minorHAnsi" w:hAnsiTheme="minorHAnsi" w:cs="Arial"/>
                <w:b/>
                <w:bCs/>
                <w:sz w:val="22"/>
                <w:szCs w:val="22"/>
              </w:rPr>
            </w:pPr>
            <w:r w:rsidRPr="3F02D038">
              <w:rPr>
                <w:rFonts w:asciiTheme="minorHAnsi" w:hAnsiTheme="minorHAnsi" w:cs="Arial"/>
                <w:b/>
                <w:bCs/>
                <w:sz w:val="22"/>
                <w:szCs w:val="22"/>
              </w:rPr>
              <w:t>Lead</w:t>
            </w:r>
          </w:p>
        </w:tc>
      </w:tr>
      <w:tr w:rsidR="005A2466" w:rsidRPr="00766C01" w14:paraId="793D8866" w14:textId="77777777" w:rsidTr="7C7C706A">
        <w:tc>
          <w:tcPr>
            <w:tcW w:w="1418" w:type="dxa"/>
          </w:tcPr>
          <w:p w14:paraId="2F834A03"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5ABB1740" w14:textId="77777777"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Welcome and apologies</w:t>
            </w:r>
          </w:p>
          <w:p w14:paraId="5677DB00"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The group were welcomed to the meeting and the apologies were read.</w:t>
            </w:r>
          </w:p>
          <w:p w14:paraId="4F19664A" w14:textId="77777777" w:rsidR="00AB3927" w:rsidRPr="00AB3927" w:rsidRDefault="00AB3927"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1C76162D"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20902657" w14:textId="77777777" w:rsidTr="7C7C706A">
        <w:tc>
          <w:tcPr>
            <w:tcW w:w="1418" w:type="dxa"/>
          </w:tcPr>
          <w:p w14:paraId="48A698E8"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3A44CCD4" w14:textId="77777777"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Minutes of meeting held on 08 December 2017</w:t>
            </w:r>
          </w:p>
          <w:p w14:paraId="7C72C4F7"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Item 5.3, ICM Recruitment taking place in Birmingham, rather than Brighton.</w:t>
            </w:r>
          </w:p>
          <w:p w14:paraId="59FB43C5" w14:textId="77777777" w:rsidR="00AB3927"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With this amendment the minutes of the previous meeting were approved as a correct record.</w:t>
            </w:r>
          </w:p>
          <w:p w14:paraId="1763C924" w14:textId="77777777" w:rsidR="00AB3927" w:rsidRDefault="00AB3927" w:rsidP="0030285B">
            <w:pPr>
              <w:tabs>
                <w:tab w:val="left" w:pos="567"/>
                <w:tab w:val="left" w:pos="1134"/>
                <w:tab w:val="left" w:pos="1701"/>
                <w:tab w:val="left" w:pos="2268"/>
                <w:tab w:val="right" w:pos="9072"/>
              </w:tabs>
              <w:rPr>
                <w:rFonts w:asciiTheme="minorHAnsi" w:hAnsiTheme="minorHAnsi" w:cs="Arial"/>
                <w:sz w:val="22"/>
                <w:szCs w:val="22"/>
              </w:rPr>
            </w:pPr>
          </w:p>
          <w:p w14:paraId="6A28251F" w14:textId="77777777" w:rsidR="00AB3927"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Action points not on today’s agenda:</w:t>
            </w:r>
          </w:p>
          <w:p w14:paraId="2124F533" w14:textId="77777777" w:rsidR="00AB3927"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4.1. Workforce: Anaesthetics. NOD had contacted all TPDs to find out up-to-date numbers in ACCS Anaesthesia and Core Anaesthesia, so that the two new numbers can be distributed according to the standard regional ratio. According to the information received, one post will be placed in the North and one in the West region. They are both included in the current round of appointments.</w:t>
            </w:r>
          </w:p>
          <w:p w14:paraId="21DF5E53" w14:textId="77777777" w:rsidR="006E1D22" w:rsidRDefault="006E1D22" w:rsidP="0030285B">
            <w:pPr>
              <w:tabs>
                <w:tab w:val="left" w:pos="567"/>
                <w:tab w:val="left" w:pos="1134"/>
                <w:tab w:val="left" w:pos="1701"/>
                <w:tab w:val="left" w:pos="2268"/>
                <w:tab w:val="right" w:pos="9072"/>
              </w:tabs>
              <w:rPr>
                <w:rFonts w:asciiTheme="minorHAnsi" w:hAnsiTheme="minorHAnsi" w:cs="Arial"/>
                <w:sz w:val="22"/>
                <w:szCs w:val="22"/>
              </w:rPr>
            </w:pPr>
          </w:p>
          <w:p w14:paraId="113263DB" w14:textId="77777777" w:rsidR="006E1D22"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4.3. Workforce: ICM. New SG funding for two additional ICM posts had been confirmed.</w:t>
            </w:r>
          </w:p>
          <w:p w14:paraId="552D89E5" w14:textId="77777777" w:rsidR="006E1D22" w:rsidRDefault="006E1D22" w:rsidP="0030285B">
            <w:pPr>
              <w:tabs>
                <w:tab w:val="left" w:pos="567"/>
                <w:tab w:val="left" w:pos="1134"/>
                <w:tab w:val="left" w:pos="1701"/>
                <w:tab w:val="left" w:pos="2268"/>
                <w:tab w:val="right" w:pos="9072"/>
              </w:tabs>
              <w:rPr>
                <w:rFonts w:asciiTheme="minorHAnsi" w:hAnsiTheme="minorHAnsi" w:cs="Arial"/>
                <w:sz w:val="22"/>
                <w:szCs w:val="22"/>
              </w:rPr>
            </w:pPr>
          </w:p>
          <w:p w14:paraId="4F0FFF04" w14:textId="00962895" w:rsidR="006E1D22"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5.1. Recruitment: Anaesthetics. WMC noted that there were other concerns in the Anaesthetics recruitment </w:t>
            </w:r>
            <w:r w:rsidR="00190601" w:rsidRPr="3F02D038">
              <w:rPr>
                <w:rFonts w:asciiTheme="minorHAnsi" w:hAnsiTheme="minorHAnsi" w:cs="Arial"/>
                <w:sz w:val="22"/>
                <w:szCs w:val="22"/>
              </w:rPr>
              <w:t>process,</w:t>
            </w:r>
            <w:r w:rsidRPr="3F02D038">
              <w:rPr>
                <w:rFonts w:asciiTheme="minorHAnsi" w:hAnsiTheme="minorHAnsi" w:cs="Arial"/>
                <w:sz w:val="22"/>
                <w:szCs w:val="22"/>
              </w:rPr>
              <w:t xml:space="preserve"> so he will wait until this round of recruitment to bring them all up. This item will be kept on the agenda.</w:t>
            </w:r>
          </w:p>
          <w:p w14:paraId="33B71AB7" w14:textId="77777777" w:rsidR="006E1D22" w:rsidRDefault="006E1D22" w:rsidP="0030285B">
            <w:pPr>
              <w:tabs>
                <w:tab w:val="left" w:pos="567"/>
                <w:tab w:val="left" w:pos="1134"/>
                <w:tab w:val="left" w:pos="1701"/>
                <w:tab w:val="left" w:pos="2268"/>
                <w:tab w:val="right" w:pos="9072"/>
              </w:tabs>
              <w:rPr>
                <w:rFonts w:asciiTheme="minorHAnsi" w:hAnsiTheme="minorHAnsi" w:cs="Arial"/>
                <w:sz w:val="22"/>
                <w:szCs w:val="22"/>
              </w:rPr>
            </w:pPr>
          </w:p>
          <w:p w14:paraId="1288A54A" w14:textId="77777777" w:rsidR="006E1D22" w:rsidRPr="00AB3927"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9. College report. WMC will send the report to the Board regularly.</w:t>
            </w:r>
          </w:p>
          <w:p w14:paraId="1F39D450" w14:textId="77777777" w:rsidR="00AB3927" w:rsidRPr="00766C01" w:rsidRDefault="00AB3927" w:rsidP="0030285B">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0892BF08" w14:textId="77777777" w:rsidR="005A2466"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00B751B4"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3C617EC"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1906EAF"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0CF30C87"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633443D0"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671A5D90"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9843B1F"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60DCFDFC"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90891C7"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8CD41FA"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56906FB"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593DD26E"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3BE9A8E"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23C1633"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462C697C"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0D79469" w14:textId="77777777" w:rsid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59655C3B" w14:textId="77777777" w:rsidR="006E1D22" w:rsidRPr="006E1D22" w:rsidRDefault="3F02D038" w:rsidP="3F02D038">
            <w:pPr>
              <w:tabs>
                <w:tab w:val="left" w:pos="567"/>
                <w:tab w:val="left" w:pos="1134"/>
                <w:tab w:val="left" w:pos="1701"/>
                <w:tab w:val="left" w:pos="2268"/>
                <w:tab w:val="right" w:pos="9072"/>
              </w:tabs>
              <w:jc w:val="center"/>
              <w:rPr>
                <w:rFonts w:asciiTheme="minorHAnsi" w:hAnsiTheme="minorHAnsi" w:cs="Arial"/>
                <w:b/>
                <w:bCs/>
                <w:sz w:val="22"/>
                <w:szCs w:val="22"/>
              </w:rPr>
            </w:pPr>
            <w:r w:rsidRPr="3F02D038">
              <w:rPr>
                <w:rFonts w:asciiTheme="minorHAnsi" w:hAnsiTheme="minorHAnsi" w:cs="Arial"/>
                <w:b/>
                <w:bCs/>
                <w:sz w:val="22"/>
                <w:szCs w:val="22"/>
              </w:rPr>
              <w:t>WMC</w:t>
            </w:r>
          </w:p>
        </w:tc>
      </w:tr>
      <w:tr w:rsidR="005A2466" w:rsidRPr="00766C01" w14:paraId="2F892A7F" w14:textId="77777777" w:rsidTr="7C7C706A">
        <w:tc>
          <w:tcPr>
            <w:tcW w:w="1418" w:type="dxa"/>
          </w:tcPr>
          <w:p w14:paraId="551BA874"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211A439B" w14:textId="77777777" w:rsidR="005A2466" w:rsidRPr="00766C01"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Matters Arising /Action points</w:t>
            </w:r>
          </w:p>
        </w:tc>
        <w:tc>
          <w:tcPr>
            <w:tcW w:w="1276" w:type="dxa"/>
          </w:tcPr>
          <w:p w14:paraId="07A06681"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64F7B0D4" w14:textId="77777777" w:rsidTr="7C7C706A">
        <w:tc>
          <w:tcPr>
            <w:tcW w:w="1418" w:type="dxa"/>
          </w:tcPr>
          <w:p w14:paraId="3C30167D"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1BDB96C6"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Shape of Training</w:t>
            </w:r>
          </w:p>
          <w:p w14:paraId="5233E9D8" w14:textId="77777777" w:rsidR="00922608"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RMV noted that work is ongoing to implement some of the recommendations on the Shape of Training report. This Board’s specialties are not affected by it. The main work is taking place on Core Medical Training and Core Surgical Training. </w:t>
            </w:r>
          </w:p>
          <w:p w14:paraId="2C9EDAFD" w14:textId="77777777" w:rsidR="00E42102" w:rsidRDefault="00E42102" w:rsidP="000858EE">
            <w:pPr>
              <w:tabs>
                <w:tab w:val="left" w:pos="567"/>
                <w:tab w:val="left" w:pos="1134"/>
                <w:tab w:val="left" w:pos="1701"/>
                <w:tab w:val="left" w:pos="2268"/>
                <w:tab w:val="right" w:pos="9072"/>
              </w:tabs>
              <w:rPr>
                <w:rFonts w:asciiTheme="minorHAnsi" w:hAnsiTheme="minorHAnsi" w:cs="Arial"/>
                <w:sz w:val="22"/>
                <w:szCs w:val="22"/>
              </w:rPr>
            </w:pPr>
          </w:p>
          <w:p w14:paraId="6543D561" w14:textId="77777777" w:rsidR="00E42102"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RMV further noted that any curriculum review from now on will </w:t>
            </w:r>
            <w:proofErr w:type="gramStart"/>
            <w:r w:rsidRPr="3F02D038">
              <w:rPr>
                <w:rFonts w:asciiTheme="minorHAnsi" w:hAnsiTheme="minorHAnsi" w:cs="Arial"/>
                <w:sz w:val="22"/>
                <w:szCs w:val="22"/>
              </w:rPr>
              <w:t>be in compliance with</w:t>
            </w:r>
            <w:proofErr w:type="gramEnd"/>
            <w:r w:rsidRPr="3F02D038">
              <w:rPr>
                <w:rFonts w:asciiTheme="minorHAnsi" w:hAnsiTheme="minorHAnsi" w:cs="Arial"/>
                <w:sz w:val="22"/>
                <w:szCs w:val="22"/>
              </w:rPr>
              <w:t xml:space="preserve"> Shape of Training requirements. The STBs will be contact if required, to comment on new curriculums.</w:t>
            </w:r>
          </w:p>
          <w:p w14:paraId="765DD04A" w14:textId="77777777" w:rsidR="00E42102" w:rsidRPr="00D773B1" w:rsidRDefault="00E42102" w:rsidP="000858EE">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080C8FDC"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472BB96E" w14:textId="77777777" w:rsidTr="7C7C706A">
        <w:tc>
          <w:tcPr>
            <w:tcW w:w="1418" w:type="dxa"/>
          </w:tcPr>
          <w:p w14:paraId="0D47A0EA"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0FF4FA11"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Academic representation</w:t>
            </w:r>
          </w:p>
          <w:p w14:paraId="442A1579" w14:textId="77777777" w:rsidR="00AB3927"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NOD has had no response from Prof Kinsella, who has now retired from clinical work. The Board agreed to seek new Academic representation with clinical commitment. NOD will contact Malcolm Sim</w:t>
            </w:r>
          </w:p>
          <w:p w14:paraId="1D869EBF" w14:textId="77777777" w:rsidR="006E1D22" w:rsidRPr="00D773B1" w:rsidRDefault="006E1D22" w:rsidP="003E2730">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5084CC6B"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1A30635" w14:textId="77777777" w:rsidR="006E1D22" w:rsidRP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631D0DB" w14:textId="77777777" w:rsidR="006E1D22" w:rsidRPr="006E1D22" w:rsidRDefault="006E1D2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02644D7" w14:textId="77777777" w:rsidR="006E1D22" w:rsidRPr="006E1D22" w:rsidRDefault="3F02D038" w:rsidP="3F02D038">
            <w:pPr>
              <w:tabs>
                <w:tab w:val="left" w:pos="567"/>
                <w:tab w:val="left" w:pos="1134"/>
                <w:tab w:val="left" w:pos="1701"/>
                <w:tab w:val="left" w:pos="2268"/>
                <w:tab w:val="right" w:pos="9072"/>
              </w:tabs>
              <w:jc w:val="center"/>
              <w:rPr>
                <w:rFonts w:asciiTheme="minorHAnsi" w:hAnsiTheme="minorHAnsi" w:cs="Arial"/>
                <w:b/>
                <w:bCs/>
                <w:sz w:val="22"/>
                <w:szCs w:val="22"/>
              </w:rPr>
            </w:pPr>
            <w:r w:rsidRPr="3F02D038">
              <w:rPr>
                <w:rFonts w:asciiTheme="minorHAnsi" w:hAnsiTheme="minorHAnsi" w:cs="Arial"/>
                <w:b/>
                <w:bCs/>
                <w:sz w:val="22"/>
                <w:szCs w:val="22"/>
              </w:rPr>
              <w:t>NOD</w:t>
            </w:r>
          </w:p>
        </w:tc>
      </w:tr>
      <w:tr w:rsidR="005A2466" w:rsidRPr="00766C01" w14:paraId="1E29BBCA" w14:textId="77777777" w:rsidTr="7C7C706A">
        <w:tc>
          <w:tcPr>
            <w:tcW w:w="1418" w:type="dxa"/>
          </w:tcPr>
          <w:p w14:paraId="73759C2E"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01F58E25"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South East ICM TPD post</w:t>
            </w:r>
          </w:p>
          <w:p w14:paraId="445AD79D"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new ICM TPD, Dr Neil Young, is now in post. </w:t>
            </w:r>
          </w:p>
          <w:p w14:paraId="6C0E8863" w14:textId="77777777" w:rsidR="003E2C55" w:rsidRDefault="003E2C55" w:rsidP="0018457C">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04933375"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766EB730" w14:textId="77777777" w:rsidTr="7C7C706A">
        <w:tc>
          <w:tcPr>
            <w:tcW w:w="1418" w:type="dxa"/>
          </w:tcPr>
          <w:p w14:paraId="4215F545"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5F6F3D71" w14:textId="77777777" w:rsidR="005A2466" w:rsidRPr="00766C01"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Workforce Planning</w:t>
            </w:r>
          </w:p>
        </w:tc>
        <w:tc>
          <w:tcPr>
            <w:tcW w:w="1276" w:type="dxa"/>
          </w:tcPr>
          <w:p w14:paraId="49950F09"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0ACBD379" w14:textId="77777777" w:rsidTr="7C7C706A">
        <w:tc>
          <w:tcPr>
            <w:tcW w:w="1418" w:type="dxa"/>
          </w:tcPr>
          <w:p w14:paraId="1076B45C"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34F1F415" w14:textId="77777777" w:rsidR="005A2466" w:rsidRPr="001E539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Anaesthesia</w:t>
            </w:r>
          </w:p>
        </w:tc>
        <w:tc>
          <w:tcPr>
            <w:tcW w:w="1276" w:type="dxa"/>
          </w:tcPr>
          <w:p w14:paraId="412D881F" w14:textId="77777777" w:rsidR="005A2466" w:rsidRPr="006E1D22" w:rsidRDefault="005A2466" w:rsidP="001E5396">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13A8BC4A" w14:textId="77777777" w:rsidTr="7C7C706A">
        <w:tc>
          <w:tcPr>
            <w:tcW w:w="1418" w:type="dxa"/>
          </w:tcPr>
          <w:p w14:paraId="487C8400" w14:textId="77777777" w:rsidR="005A2466" w:rsidRPr="00766C01" w:rsidRDefault="005A2466" w:rsidP="001E5396">
            <w:pPr>
              <w:numPr>
                <w:ilvl w:val="2"/>
                <w:numId w:val="5"/>
              </w:numPr>
              <w:rPr>
                <w:rFonts w:asciiTheme="minorHAnsi" w:hAnsiTheme="minorHAnsi" w:cs="Arial"/>
                <w:sz w:val="22"/>
                <w:szCs w:val="22"/>
              </w:rPr>
            </w:pPr>
          </w:p>
        </w:tc>
        <w:tc>
          <w:tcPr>
            <w:tcW w:w="7229" w:type="dxa"/>
            <w:gridSpan w:val="2"/>
          </w:tcPr>
          <w:p w14:paraId="6BE0D2EF"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Impact of dual training on appointment process following interview</w:t>
            </w:r>
          </w:p>
          <w:p w14:paraId="2B08F9FC" w14:textId="77777777" w:rsidR="003E2C55"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arrangement was that trainees in dual training would be funded by the first specialty until their CCT. Trainees appointed last September to start in February have followed this rule and as a result it was possible to appoint to anaesthetic salaries not required by a Dual trainee with ICM funding. It would be useful to formalise the arrangement. The Board noted that this is not a significant number of posts, possibly 2 or 3 per year. </w:t>
            </w:r>
          </w:p>
          <w:p w14:paraId="126B0667" w14:textId="77777777" w:rsidR="00D1455B" w:rsidRDefault="00D1455B" w:rsidP="009B4023">
            <w:pPr>
              <w:tabs>
                <w:tab w:val="left" w:pos="567"/>
                <w:tab w:val="left" w:pos="1134"/>
                <w:tab w:val="left" w:pos="1701"/>
                <w:tab w:val="left" w:pos="2268"/>
                <w:tab w:val="right" w:pos="9072"/>
              </w:tabs>
              <w:rPr>
                <w:rFonts w:asciiTheme="minorHAnsi" w:hAnsiTheme="minorHAnsi" w:cs="Arial"/>
                <w:sz w:val="22"/>
                <w:szCs w:val="22"/>
              </w:rPr>
            </w:pPr>
          </w:p>
          <w:p w14:paraId="2EE14655" w14:textId="77777777" w:rsidR="00D1455B" w:rsidRPr="00063F1C"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Board discussed the possibility of, once an ICM funded trainee has accepted the dual post, making the unused anaesthetic funding available for immediate recruitment if there is time. The mechanics would have to be discussed in detail as funding is for the post, not for the trainee. The ICM trainee however would not hold the offer, as they can only accept or reject it. </w:t>
            </w:r>
          </w:p>
          <w:p w14:paraId="1353E51A" w14:textId="77777777" w:rsidR="00294C4E" w:rsidRPr="00063F1C" w:rsidRDefault="00294C4E" w:rsidP="009B4023">
            <w:pPr>
              <w:tabs>
                <w:tab w:val="left" w:pos="567"/>
                <w:tab w:val="left" w:pos="1134"/>
                <w:tab w:val="left" w:pos="1701"/>
                <w:tab w:val="left" w:pos="2268"/>
                <w:tab w:val="right" w:pos="9072"/>
              </w:tabs>
              <w:rPr>
                <w:rFonts w:asciiTheme="minorHAnsi" w:hAnsiTheme="minorHAnsi" w:cs="Arial"/>
                <w:sz w:val="22"/>
                <w:szCs w:val="22"/>
              </w:rPr>
            </w:pPr>
          </w:p>
          <w:p w14:paraId="1488CF18" w14:textId="77777777" w:rsidR="00294C4E"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WMC noted that this is part of his paper on Anaesthesia recruitment issues. In an ideal model, trainees will do 2 years of Core Anaesthesia and 5 years of higher training. If the model is delayed by any circumstance the system will produce less consultants per year. To obtain the desired number of consultants every year, the specialty has to over-recruit at Core. Attrition rates in ACCS and Core Anaesthesia in Scotland are between 20-25%. WMC’s paper has a proposal to recruit trainees making sure that they are committed to the specialty. </w:t>
            </w:r>
          </w:p>
          <w:p w14:paraId="5F7D8B7B" w14:textId="77777777" w:rsidR="00294C4E" w:rsidRDefault="00294C4E" w:rsidP="009B4023">
            <w:pPr>
              <w:tabs>
                <w:tab w:val="left" w:pos="567"/>
                <w:tab w:val="left" w:pos="1134"/>
                <w:tab w:val="left" w:pos="1701"/>
                <w:tab w:val="left" w:pos="2268"/>
                <w:tab w:val="right" w:pos="9072"/>
              </w:tabs>
              <w:rPr>
                <w:rFonts w:asciiTheme="minorHAnsi" w:hAnsiTheme="minorHAnsi" w:cs="Arial"/>
                <w:sz w:val="22"/>
                <w:szCs w:val="22"/>
              </w:rPr>
            </w:pPr>
          </w:p>
          <w:p w14:paraId="6E5CDDA0" w14:textId="514416C7" w:rsidR="00294C4E"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Attrition in EM is 30%. The group considered doing a comparison of att</w:t>
            </w:r>
            <w:r w:rsidR="00190601">
              <w:rPr>
                <w:rFonts w:asciiTheme="minorHAnsi" w:hAnsiTheme="minorHAnsi" w:cs="Arial"/>
                <w:sz w:val="22"/>
                <w:szCs w:val="22"/>
              </w:rPr>
              <w:t>rition rates across specialties</w:t>
            </w:r>
            <w:r w:rsidRPr="3F02D038">
              <w:rPr>
                <w:rFonts w:asciiTheme="minorHAnsi" w:hAnsiTheme="minorHAnsi" w:cs="Arial"/>
                <w:sz w:val="22"/>
                <w:szCs w:val="22"/>
              </w:rPr>
              <w:t xml:space="preserve"> and discuss improving the recruitment process. </w:t>
            </w:r>
          </w:p>
          <w:p w14:paraId="7BAF2B32" w14:textId="77777777" w:rsidR="00294C4E" w:rsidRDefault="00294C4E" w:rsidP="009B4023">
            <w:pPr>
              <w:tabs>
                <w:tab w:val="left" w:pos="567"/>
                <w:tab w:val="left" w:pos="1134"/>
                <w:tab w:val="left" w:pos="1701"/>
                <w:tab w:val="left" w:pos="2268"/>
                <w:tab w:val="right" w:pos="9072"/>
              </w:tabs>
              <w:rPr>
                <w:rFonts w:asciiTheme="minorHAnsi" w:hAnsiTheme="minorHAnsi" w:cs="Arial"/>
                <w:sz w:val="22"/>
                <w:szCs w:val="22"/>
              </w:rPr>
            </w:pPr>
          </w:p>
          <w:p w14:paraId="0A1928E9" w14:textId="77777777" w:rsidR="00294C4E"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RP noted that attrition rates of all specialties are considered by the Transitions Group of the Scottish Government, and they are part of the mathematical model used to establish training numbers. All Core specialties have a similar attrition rate. The Scottish Government would be happy to look at the balance between ACCS and </w:t>
            </w:r>
            <w:proofErr w:type="gramStart"/>
            <w:r w:rsidRPr="3F02D038">
              <w:rPr>
                <w:rFonts w:asciiTheme="minorHAnsi" w:hAnsiTheme="minorHAnsi" w:cs="Arial"/>
                <w:sz w:val="22"/>
                <w:szCs w:val="22"/>
              </w:rPr>
              <w:t>Core, if</w:t>
            </w:r>
            <w:proofErr w:type="gramEnd"/>
            <w:r w:rsidRPr="3F02D038">
              <w:rPr>
                <w:rFonts w:asciiTheme="minorHAnsi" w:hAnsiTheme="minorHAnsi" w:cs="Arial"/>
                <w:sz w:val="22"/>
                <w:szCs w:val="22"/>
              </w:rPr>
              <w:t xml:space="preserve"> this Board suggested it. They can also look at other principles in the proposal. </w:t>
            </w:r>
          </w:p>
          <w:p w14:paraId="02431CFC" w14:textId="77777777" w:rsidR="00294C4E" w:rsidRDefault="00294C4E" w:rsidP="009B4023">
            <w:pPr>
              <w:tabs>
                <w:tab w:val="left" w:pos="567"/>
                <w:tab w:val="left" w:pos="1134"/>
                <w:tab w:val="left" w:pos="1701"/>
                <w:tab w:val="left" w:pos="2268"/>
                <w:tab w:val="right" w:pos="9072"/>
              </w:tabs>
              <w:rPr>
                <w:rFonts w:asciiTheme="minorHAnsi" w:hAnsiTheme="minorHAnsi" w:cs="Arial"/>
                <w:sz w:val="22"/>
                <w:szCs w:val="22"/>
              </w:rPr>
            </w:pPr>
          </w:p>
          <w:p w14:paraId="63BB94B6" w14:textId="77777777" w:rsidR="00294C4E"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This will be revisited for discussion in the future. </w:t>
            </w:r>
          </w:p>
          <w:p w14:paraId="2E44E78E" w14:textId="77777777" w:rsidR="00D1455B" w:rsidRDefault="00D1455B"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24741079"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3A939EDD" w14:textId="77777777" w:rsidTr="7C7C706A">
        <w:tc>
          <w:tcPr>
            <w:tcW w:w="1418" w:type="dxa"/>
          </w:tcPr>
          <w:p w14:paraId="4B4C1D8D"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42168CAE" w14:textId="77777777" w:rsidR="005A2466" w:rsidRPr="00684E01"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Emergency Medicine </w:t>
            </w:r>
          </w:p>
        </w:tc>
        <w:tc>
          <w:tcPr>
            <w:tcW w:w="1276" w:type="dxa"/>
          </w:tcPr>
          <w:p w14:paraId="761FBC9C"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14405269" w14:textId="77777777" w:rsidTr="7C7C706A">
        <w:tc>
          <w:tcPr>
            <w:tcW w:w="1418" w:type="dxa"/>
          </w:tcPr>
          <w:p w14:paraId="4C42573B" w14:textId="77777777" w:rsidR="005A2466" w:rsidRPr="00766C01" w:rsidRDefault="005A2466" w:rsidP="001E5396">
            <w:pPr>
              <w:numPr>
                <w:ilvl w:val="2"/>
                <w:numId w:val="5"/>
              </w:numPr>
              <w:rPr>
                <w:rFonts w:asciiTheme="minorHAnsi" w:hAnsiTheme="minorHAnsi" w:cs="Arial"/>
                <w:sz w:val="22"/>
                <w:szCs w:val="22"/>
              </w:rPr>
            </w:pPr>
          </w:p>
        </w:tc>
        <w:tc>
          <w:tcPr>
            <w:tcW w:w="7229" w:type="dxa"/>
            <w:gridSpan w:val="2"/>
          </w:tcPr>
          <w:p w14:paraId="28194F32"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Increase of numbers in ACCS EM in West region</w:t>
            </w:r>
          </w:p>
          <w:p w14:paraId="6E00060E" w14:textId="77777777" w:rsidR="0099235D"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FR noted that there is a clear fluctuation of trainees entering higher training from ACCS. There are always vacancies in HST as there are not enough ACCS.</w:t>
            </w:r>
          </w:p>
          <w:p w14:paraId="11F53F93" w14:textId="77777777" w:rsidR="00717109" w:rsidRDefault="00717109" w:rsidP="009B4023">
            <w:pPr>
              <w:tabs>
                <w:tab w:val="left" w:pos="567"/>
                <w:tab w:val="left" w:pos="1134"/>
                <w:tab w:val="left" w:pos="1701"/>
                <w:tab w:val="left" w:pos="2268"/>
                <w:tab w:val="right" w:pos="9072"/>
              </w:tabs>
              <w:rPr>
                <w:rFonts w:asciiTheme="minorHAnsi" w:hAnsiTheme="minorHAnsi" w:cs="Arial"/>
                <w:sz w:val="22"/>
                <w:szCs w:val="22"/>
              </w:rPr>
            </w:pPr>
          </w:p>
          <w:p w14:paraId="0894A0E1" w14:textId="74E2DE31" w:rsidR="00717109"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lastRenderedPageBreak/>
              <w:t xml:space="preserve">RP noted that other specialties have taken funding from persistent vacancies in HST and put them into creating additional ACCS/Core posts. A paper can be drafted and presented to MDET. If it gets MDET </w:t>
            </w:r>
            <w:proofErr w:type="gramStart"/>
            <w:r w:rsidRPr="3F02D038">
              <w:rPr>
                <w:rFonts w:asciiTheme="minorHAnsi" w:hAnsiTheme="minorHAnsi" w:cs="Arial"/>
                <w:sz w:val="22"/>
                <w:szCs w:val="22"/>
              </w:rPr>
              <w:t>support</w:t>
            </w:r>
            <w:proofErr w:type="gramEnd"/>
            <w:r w:rsidRPr="3F02D038">
              <w:rPr>
                <w:rFonts w:asciiTheme="minorHAnsi" w:hAnsiTheme="minorHAnsi" w:cs="Arial"/>
                <w:sz w:val="22"/>
                <w:szCs w:val="22"/>
              </w:rPr>
              <w:t xml:space="preserve"> then RP can take it to the Transitions Group at the Scottish Government. FR will prepare the paper proposal.</w:t>
            </w:r>
          </w:p>
          <w:p w14:paraId="48EC8D3D" w14:textId="77777777" w:rsidR="00535ABB" w:rsidRDefault="00535ABB" w:rsidP="009B4023">
            <w:pPr>
              <w:tabs>
                <w:tab w:val="left" w:pos="567"/>
                <w:tab w:val="left" w:pos="1134"/>
                <w:tab w:val="left" w:pos="1701"/>
                <w:tab w:val="left" w:pos="2268"/>
                <w:tab w:val="right" w:pos="9072"/>
              </w:tabs>
              <w:rPr>
                <w:rFonts w:asciiTheme="minorHAnsi" w:hAnsiTheme="minorHAnsi" w:cs="Arial"/>
                <w:sz w:val="22"/>
                <w:szCs w:val="22"/>
              </w:rPr>
            </w:pPr>
          </w:p>
          <w:p w14:paraId="35F32B29" w14:textId="77777777" w:rsidR="00717109"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RP confirmed that LTFT money goes back to the system to be used in Scotland in all specialties, it does not go back to the individual specialty with the LTFT. </w:t>
            </w:r>
          </w:p>
          <w:p w14:paraId="4CCBA11B" w14:textId="77777777" w:rsidR="00535ABB" w:rsidRDefault="00535ABB" w:rsidP="009B4023">
            <w:pPr>
              <w:tabs>
                <w:tab w:val="left" w:pos="567"/>
                <w:tab w:val="left" w:pos="1134"/>
                <w:tab w:val="left" w:pos="1701"/>
                <w:tab w:val="left" w:pos="2268"/>
                <w:tab w:val="right" w:pos="9072"/>
              </w:tabs>
              <w:rPr>
                <w:rFonts w:asciiTheme="minorHAnsi" w:hAnsiTheme="minorHAnsi" w:cs="Arial"/>
                <w:sz w:val="22"/>
                <w:szCs w:val="22"/>
              </w:rPr>
            </w:pPr>
          </w:p>
          <w:p w14:paraId="3AF06126" w14:textId="77777777" w:rsidR="00535ABB"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Following a query, RMV explained that accreditation of transferable competencies is available for trainees to transfer from other specialties into GP, allowing them to shorten their programmes.</w:t>
            </w:r>
          </w:p>
          <w:p w14:paraId="32CBCE90" w14:textId="77777777" w:rsidR="0099235D" w:rsidRPr="00684E01" w:rsidRDefault="0099235D"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4FC04965" w14:textId="77777777" w:rsidR="005A2466"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ECC94CA" w14:textId="77777777" w:rsidR="00717109" w:rsidRDefault="00717109"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2974CED8" w14:textId="77777777" w:rsidR="00717109" w:rsidRDefault="00717109"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012FF68F" w14:textId="77777777" w:rsidR="00717109" w:rsidRDefault="00717109"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2812875F" w14:textId="77777777" w:rsidR="00717109" w:rsidRDefault="00717109"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69DFFC8F" w14:textId="77777777" w:rsidR="00717109" w:rsidRDefault="00717109"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50E8F65E" w14:textId="77777777" w:rsidR="00717109" w:rsidRPr="006E1D22" w:rsidRDefault="3F02D038" w:rsidP="3F02D038">
            <w:pPr>
              <w:tabs>
                <w:tab w:val="left" w:pos="567"/>
                <w:tab w:val="left" w:pos="1134"/>
                <w:tab w:val="left" w:pos="1701"/>
                <w:tab w:val="left" w:pos="2268"/>
                <w:tab w:val="right" w:pos="9072"/>
              </w:tabs>
              <w:jc w:val="center"/>
              <w:rPr>
                <w:rFonts w:asciiTheme="minorHAnsi" w:hAnsiTheme="minorHAnsi" w:cs="Arial"/>
                <w:b/>
                <w:bCs/>
                <w:sz w:val="22"/>
                <w:szCs w:val="22"/>
              </w:rPr>
            </w:pPr>
            <w:r w:rsidRPr="3F02D038">
              <w:rPr>
                <w:rFonts w:asciiTheme="minorHAnsi" w:hAnsiTheme="minorHAnsi" w:cs="Arial"/>
                <w:b/>
                <w:bCs/>
                <w:sz w:val="22"/>
                <w:szCs w:val="22"/>
              </w:rPr>
              <w:t>FR</w:t>
            </w:r>
          </w:p>
        </w:tc>
      </w:tr>
      <w:tr w:rsidR="005A2466" w:rsidRPr="00766C01" w14:paraId="05667F07" w14:textId="77777777" w:rsidTr="7C7C706A">
        <w:tc>
          <w:tcPr>
            <w:tcW w:w="1418" w:type="dxa"/>
          </w:tcPr>
          <w:p w14:paraId="02A64CF5"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40E2F911" w14:textId="77777777" w:rsidR="005A2466" w:rsidRPr="001E539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Intensive Care Medicine </w:t>
            </w:r>
          </w:p>
        </w:tc>
        <w:tc>
          <w:tcPr>
            <w:tcW w:w="1276" w:type="dxa"/>
          </w:tcPr>
          <w:p w14:paraId="5E79E581" w14:textId="77777777" w:rsidR="005A2466" w:rsidRPr="006E1D22" w:rsidRDefault="005A2466" w:rsidP="001E5396">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2076ED09" w14:textId="77777777" w:rsidTr="7C7C706A">
        <w:tc>
          <w:tcPr>
            <w:tcW w:w="1418" w:type="dxa"/>
          </w:tcPr>
          <w:p w14:paraId="4823D801" w14:textId="77777777" w:rsidR="005A2466" w:rsidRPr="00766C01" w:rsidRDefault="005A2466" w:rsidP="001E5396">
            <w:pPr>
              <w:numPr>
                <w:ilvl w:val="2"/>
                <w:numId w:val="5"/>
              </w:numPr>
              <w:rPr>
                <w:rFonts w:asciiTheme="minorHAnsi" w:hAnsiTheme="minorHAnsi" w:cs="Arial"/>
                <w:sz w:val="22"/>
                <w:szCs w:val="22"/>
              </w:rPr>
            </w:pPr>
          </w:p>
        </w:tc>
        <w:tc>
          <w:tcPr>
            <w:tcW w:w="7229" w:type="dxa"/>
            <w:gridSpan w:val="2"/>
          </w:tcPr>
          <w:p w14:paraId="22227B80"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Confirmation of ICM establishment across the 4 regions </w:t>
            </w:r>
          </w:p>
          <w:p w14:paraId="1FE8AEE0" w14:textId="77777777" w:rsidR="00535ABB"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NOD had shared a paper with a summary of the ICM/Anaesthesia funding across the regions. The paper identifies where the ICM funding currently sits and where it should go in the future. The second document relates to ICM establishment, and it includes some issues to clarify by the Training Management team at NES. These papers will provide the background for the TM and Finance teams to understand the historical funding of ICM. TPDs will email NOD with updates on the established ICM numbers in their regions.</w:t>
            </w:r>
          </w:p>
          <w:p w14:paraId="02BBFD8B" w14:textId="04780740" w:rsidR="005A2466" w:rsidRPr="00684E01" w:rsidRDefault="005A2466" w:rsidP="7C7C706A">
            <w:pPr>
              <w:tabs>
                <w:tab w:val="left" w:pos="567"/>
                <w:tab w:val="left" w:pos="1134"/>
                <w:tab w:val="left" w:pos="1701"/>
                <w:tab w:val="left" w:pos="2268"/>
                <w:tab w:val="right" w:pos="9072"/>
              </w:tabs>
              <w:rPr>
                <w:rFonts w:asciiTheme="minorHAnsi" w:eastAsiaTheme="minorEastAsia" w:hAnsiTheme="minorHAnsi" w:cstheme="minorBidi"/>
                <w:sz w:val="22"/>
                <w:szCs w:val="22"/>
              </w:rPr>
            </w:pPr>
          </w:p>
        </w:tc>
        <w:tc>
          <w:tcPr>
            <w:tcW w:w="1276" w:type="dxa"/>
          </w:tcPr>
          <w:p w14:paraId="00FA6164"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37BEC227" w14:textId="77777777" w:rsidTr="7C7C706A">
        <w:tc>
          <w:tcPr>
            <w:tcW w:w="1418" w:type="dxa"/>
          </w:tcPr>
          <w:p w14:paraId="0D70231F" w14:textId="77777777" w:rsidR="005A2466" w:rsidRPr="00766C01" w:rsidRDefault="005A2466" w:rsidP="00190601">
            <w:pPr>
              <w:rPr>
                <w:rFonts w:asciiTheme="minorHAnsi" w:hAnsiTheme="minorHAnsi" w:cs="Arial"/>
                <w:sz w:val="22"/>
                <w:szCs w:val="22"/>
              </w:rPr>
            </w:pPr>
          </w:p>
        </w:tc>
        <w:tc>
          <w:tcPr>
            <w:tcW w:w="7229" w:type="dxa"/>
            <w:gridSpan w:val="2"/>
          </w:tcPr>
          <w:p w14:paraId="22000D14" w14:textId="77777777" w:rsidR="005A2466" w:rsidRPr="00684E01" w:rsidRDefault="005A246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7028BEC"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0414A453" w14:textId="77777777" w:rsidTr="7C7C706A">
        <w:tc>
          <w:tcPr>
            <w:tcW w:w="1418" w:type="dxa"/>
          </w:tcPr>
          <w:p w14:paraId="2C2B1322"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0B89C557" w14:textId="77777777" w:rsidR="005A2466" w:rsidRPr="00766C01"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Recruitment</w:t>
            </w:r>
          </w:p>
        </w:tc>
        <w:tc>
          <w:tcPr>
            <w:tcW w:w="1276" w:type="dxa"/>
          </w:tcPr>
          <w:p w14:paraId="3F6440BF"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5FE897AD" w14:textId="77777777" w:rsidTr="7C7C706A">
        <w:tc>
          <w:tcPr>
            <w:tcW w:w="1418" w:type="dxa"/>
          </w:tcPr>
          <w:p w14:paraId="26F0BBD3"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7C6265EA"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Anaesthesia</w:t>
            </w:r>
          </w:p>
          <w:p w14:paraId="65ECC129" w14:textId="77777777" w:rsidR="006202FB"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Interviews had taken place in Dundee. There had been 147 applicants, 133 of which had been interviewed for 64 posts. Offers are out next Monday. If candidates do not get a post they will go through UK clearing. </w:t>
            </w:r>
          </w:p>
          <w:p w14:paraId="46BB252D" w14:textId="77777777" w:rsidR="005424BA" w:rsidRDefault="005424BA" w:rsidP="009B4023">
            <w:pPr>
              <w:tabs>
                <w:tab w:val="left" w:pos="567"/>
                <w:tab w:val="left" w:pos="1134"/>
                <w:tab w:val="left" w:pos="1701"/>
                <w:tab w:val="left" w:pos="2268"/>
                <w:tab w:val="right" w:pos="9072"/>
              </w:tabs>
              <w:rPr>
                <w:rFonts w:asciiTheme="minorHAnsi" w:hAnsiTheme="minorHAnsi" w:cs="Arial"/>
                <w:sz w:val="22"/>
                <w:szCs w:val="22"/>
              </w:rPr>
            </w:pPr>
          </w:p>
          <w:p w14:paraId="148DFCAD" w14:textId="660C87EA" w:rsidR="005424BA" w:rsidRDefault="7C7C706A" w:rsidP="7C7C706A">
            <w:pPr>
              <w:tabs>
                <w:tab w:val="left" w:pos="567"/>
                <w:tab w:val="left" w:pos="1134"/>
                <w:tab w:val="left" w:pos="1701"/>
                <w:tab w:val="left" w:pos="2268"/>
                <w:tab w:val="right" w:pos="9072"/>
              </w:tabs>
              <w:rPr>
                <w:rFonts w:asciiTheme="minorHAnsi" w:eastAsiaTheme="minorEastAsia" w:hAnsiTheme="minorHAnsi" w:cstheme="minorBidi"/>
                <w:sz w:val="22"/>
                <w:szCs w:val="22"/>
              </w:rPr>
            </w:pPr>
            <w:r w:rsidRPr="7C7C706A">
              <w:rPr>
                <w:rFonts w:asciiTheme="minorHAnsi" w:eastAsiaTheme="minorEastAsia" w:hAnsiTheme="minorHAnsi" w:cstheme="minorBidi"/>
                <w:sz w:val="22"/>
                <w:szCs w:val="22"/>
              </w:rPr>
              <w:t xml:space="preserve">There are quite a few changes in the interview process: there are now 2 stations with 10min per candidate; 2 parallel </w:t>
            </w:r>
            <w:proofErr w:type="spellStart"/>
            <w:r w:rsidRPr="7C7C706A">
              <w:rPr>
                <w:rFonts w:asciiTheme="minorHAnsi" w:eastAsiaTheme="minorEastAsia" w:hAnsiTheme="minorHAnsi" w:cstheme="minorBidi"/>
                <w:sz w:val="22"/>
                <w:szCs w:val="22"/>
              </w:rPr>
              <w:t>ePortfolio</w:t>
            </w:r>
            <w:proofErr w:type="spellEnd"/>
            <w:r w:rsidRPr="7C7C706A">
              <w:rPr>
                <w:rFonts w:asciiTheme="minorHAnsi" w:eastAsiaTheme="minorEastAsia" w:hAnsiTheme="minorHAnsi" w:cstheme="minorBidi"/>
                <w:sz w:val="22"/>
                <w:szCs w:val="22"/>
              </w:rPr>
              <w:t xml:space="preserve"> stations which will allow a little more time per candidate and seeing more of them per day will be trialled for March ST interviews. ANRO had sent a presentation for all the panels. They had all used the new iPads for digital scoring. It had been easy to use but had caused some delays at the </w:t>
            </w:r>
            <w:proofErr w:type="spellStart"/>
            <w:r w:rsidRPr="7C7C706A">
              <w:rPr>
                <w:rFonts w:asciiTheme="minorHAnsi" w:eastAsiaTheme="minorEastAsia" w:hAnsiTheme="minorHAnsi" w:cstheme="minorBidi"/>
                <w:sz w:val="22"/>
                <w:szCs w:val="22"/>
              </w:rPr>
              <w:t>ePortfolio</w:t>
            </w:r>
            <w:proofErr w:type="spellEnd"/>
            <w:r w:rsidRPr="7C7C706A">
              <w:rPr>
                <w:rFonts w:asciiTheme="minorHAnsi" w:eastAsiaTheme="minorEastAsia" w:hAnsiTheme="minorHAnsi" w:cstheme="minorBidi"/>
                <w:sz w:val="22"/>
                <w:szCs w:val="22"/>
              </w:rPr>
              <w:t xml:space="preserve"> station when they had to update scores in two iPads. </w:t>
            </w:r>
          </w:p>
          <w:p w14:paraId="26233DB5" w14:textId="77777777" w:rsidR="005A2466" w:rsidRPr="00684E01" w:rsidRDefault="005A246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1031FD2" w14:textId="77777777" w:rsidR="005A2466" w:rsidRPr="006E1D22" w:rsidRDefault="005A2466" w:rsidP="009B4023">
            <w:pPr>
              <w:tabs>
                <w:tab w:val="left" w:pos="567"/>
                <w:tab w:val="left" w:pos="1134"/>
                <w:tab w:val="left" w:pos="1701"/>
                <w:tab w:val="left" w:pos="2268"/>
                <w:tab w:val="right" w:pos="9072"/>
              </w:tabs>
              <w:rPr>
                <w:rFonts w:asciiTheme="minorHAnsi" w:hAnsiTheme="minorHAnsi" w:cs="Arial"/>
                <w:b/>
                <w:sz w:val="22"/>
                <w:szCs w:val="22"/>
              </w:rPr>
            </w:pPr>
          </w:p>
        </w:tc>
      </w:tr>
      <w:tr w:rsidR="005A2466" w:rsidRPr="00766C01" w14:paraId="1B104782" w14:textId="77777777" w:rsidTr="7C7C706A">
        <w:tc>
          <w:tcPr>
            <w:tcW w:w="1418" w:type="dxa"/>
          </w:tcPr>
          <w:p w14:paraId="790FA043"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67841110"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Emergency Medicine</w:t>
            </w:r>
          </w:p>
          <w:p w14:paraId="508F9437" w14:textId="77777777" w:rsidR="005424BA"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Interviews had taken place in Edinburgh in January over 3 days. They had interviewed 24 candidates per day. </w:t>
            </w:r>
          </w:p>
          <w:p w14:paraId="2F35D00F" w14:textId="77777777" w:rsidR="005424BA" w:rsidRDefault="005424BA" w:rsidP="009B4023">
            <w:pPr>
              <w:tabs>
                <w:tab w:val="left" w:pos="567"/>
                <w:tab w:val="left" w:pos="1134"/>
                <w:tab w:val="left" w:pos="1701"/>
                <w:tab w:val="left" w:pos="2268"/>
                <w:tab w:val="right" w:pos="9072"/>
              </w:tabs>
              <w:rPr>
                <w:rFonts w:asciiTheme="minorHAnsi" w:hAnsiTheme="minorHAnsi" w:cs="Arial"/>
                <w:sz w:val="22"/>
                <w:szCs w:val="22"/>
              </w:rPr>
            </w:pPr>
          </w:p>
          <w:p w14:paraId="3E7B8D44" w14:textId="77777777" w:rsidR="005424BA"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panels had used the new iPad system which had worked </w:t>
            </w:r>
            <w:proofErr w:type="gramStart"/>
            <w:r w:rsidRPr="3F02D038">
              <w:rPr>
                <w:rFonts w:asciiTheme="minorHAnsi" w:hAnsiTheme="minorHAnsi" w:cs="Arial"/>
                <w:sz w:val="22"/>
                <w:szCs w:val="22"/>
              </w:rPr>
              <w:t>really well</w:t>
            </w:r>
            <w:proofErr w:type="gramEnd"/>
            <w:r w:rsidRPr="3F02D038">
              <w:rPr>
                <w:rFonts w:asciiTheme="minorHAnsi" w:hAnsiTheme="minorHAnsi" w:cs="Arial"/>
                <w:sz w:val="22"/>
                <w:szCs w:val="22"/>
              </w:rPr>
              <w:t xml:space="preserve">. </w:t>
            </w:r>
          </w:p>
          <w:p w14:paraId="24E73DED" w14:textId="77777777" w:rsidR="005424BA" w:rsidRDefault="005424BA" w:rsidP="009B4023">
            <w:pPr>
              <w:tabs>
                <w:tab w:val="left" w:pos="567"/>
                <w:tab w:val="left" w:pos="1134"/>
                <w:tab w:val="left" w:pos="1701"/>
                <w:tab w:val="left" w:pos="2268"/>
                <w:tab w:val="right" w:pos="9072"/>
              </w:tabs>
              <w:rPr>
                <w:rFonts w:asciiTheme="minorHAnsi" w:hAnsiTheme="minorHAnsi" w:cs="Arial"/>
                <w:sz w:val="22"/>
                <w:szCs w:val="22"/>
              </w:rPr>
            </w:pPr>
          </w:p>
          <w:p w14:paraId="563F66DE" w14:textId="77777777" w:rsidR="005424BA"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There were some concerns that EM may lose candidates in the national recruitment, due to geographical preferences.</w:t>
            </w:r>
          </w:p>
          <w:p w14:paraId="595A2E36" w14:textId="77777777" w:rsidR="005A2466" w:rsidRPr="00684E01" w:rsidRDefault="005A246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73ABA61B"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31BAF4D9" w14:textId="77777777" w:rsidTr="7C7C706A">
        <w:tc>
          <w:tcPr>
            <w:tcW w:w="1418" w:type="dxa"/>
          </w:tcPr>
          <w:p w14:paraId="5A93F6B4" w14:textId="77777777" w:rsidR="005A2466" w:rsidRPr="00766C01" w:rsidRDefault="005A2466" w:rsidP="009B4023">
            <w:pPr>
              <w:numPr>
                <w:ilvl w:val="1"/>
                <w:numId w:val="5"/>
              </w:numPr>
              <w:rPr>
                <w:rFonts w:asciiTheme="minorHAnsi" w:hAnsiTheme="minorHAnsi" w:cs="Arial"/>
                <w:sz w:val="22"/>
                <w:szCs w:val="22"/>
              </w:rPr>
            </w:pPr>
          </w:p>
        </w:tc>
        <w:tc>
          <w:tcPr>
            <w:tcW w:w="7229" w:type="dxa"/>
            <w:gridSpan w:val="2"/>
          </w:tcPr>
          <w:p w14:paraId="796C453B"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Intensive Care Medicine</w:t>
            </w:r>
          </w:p>
          <w:p w14:paraId="49A8F393" w14:textId="02E3F0D8" w:rsidR="005424BA" w:rsidRDefault="7C7C706A" w:rsidP="7C7C706A">
            <w:pPr>
              <w:tabs>
                <w:tab w:val="left" w:pos="567"/>
                <w:tab w:val="left" w:pos="1134"/>
                <w:tab w:val="left" w:pos="1701"/>
                <w:tab w:val="left" w:pos="2268"/>
                <w:tab w:val="right" w:pos="9072"/>
              </w:tabs>
              <w:rPr>
                <w:rFonts w:asciiTheme="minorHAnsi" w:eastAsiaTheme="minorEastAsia" w:hAnsiTheme="minorHAnsi" w:cstheme="minorBidi"/>
                <w:sz w:val="22"/>
                <w:szCs w:val="22"/>
              </w:rPr>
            </w:pPr>
            <w:r w:rsidRPr="7C7C706A">
              <w:rPr>
                <w:rFonts w:asciiTheme="minorHAnsi" w:eastAsiaTheme="minorEastAsia" w:hAnsiTheme="minorHAnsi" w:cstheme="minorBidi"/>
                <w:sz w:val="22"/>
                <w:szCs w:val="22"/>
              </w:rPr>
              <w:t>Interviews will take place in Birmingham, on 10, 11 and 12</w:t>
            </w:r>
            <w:r w:rsidRPr="7C7C706A">
              <w:rPr>
                <w:rFonts w:asciiTheme="minorHAnsi" w:eastAsiaTheme="minorEastAsia" w:hAnsiTheme="minorHAnsi" w:cstheme="minorBidi"/>
                <w:sz w:val="22"/>
                <w:szCs w:val="22"/>
                <w:vertAlign w:val="superscript"/>
              </w:rPr>
              <w:t>th</w:t>
            </w:r>
            <w:r w:rsidRPr="7C7C706A">
              <w:rPr>
                <w:rFonts w:asciiTheme="minorHAnsi" w:eastAsiaTheme="minorEastAsia" w:hAnsiTheme="minorHAnsi" w:cstheme="minorBidi"/>
                <w:sz w:val="22"/>
                <w:szCs w:val="22"/>
              </w:rPr>
              <w:t xml:space="preserve"> of April. </w:t>
            </w:r>
          </w:p>
          <w:p w14:paraId="03FBCFC4" w14:textId="77777777" w:rsidR="005A2466" w:rsidRPr="00684E01" w:rsidRDefault="005A2466" w:rsidP="00C8582D">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6E5E4647"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19E2B67E" w14:textId="77777777" w:rsidTr="7C7C706A">
        <w:tc>
          <w:tcPr>
            <w:tcW w:w="1418" w:type="dxa"/>
          </w:tcPr>
          <w:p w14:paraId="6C5007C4" w14:textId="77777777" w:rsidR="005A2466" w:rsidRPr="00766C01" w:rsidRDefault="005A2466" w:rsidP="00AF3153">
            <w:pPr>
              <w:numPr>
                <w:ilvl w:val="0"/>
                <w:numId w:val="5"/>
              </w:numPr>
              <w:rPr>
                <w:rFonts w:asciiTheme="minorHAnsi" w:hAnsiTheme="minorHAnsi" w:cs="Arial"/>
                <w:sz w:val="22"/>
                <w:szCs w:val="22"/>
              </w:rPr>
            </w:pPr>
          </w:p>
        </w:tc>
        <w:tc>
          <w:tcPr>
            <w:tcW w:w="7229" w:type="dxa"/>
            <w:gridSpan w:val="2"/>
          </w:tcPr>
          <w:p w14:paraId="5546C95C" w14:textId="77777777" w:rsidR="005A2466" w:rsidRPr="00C8582D"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b/>
                <w:bCs/>
                <w:sz w:val="22"/>
                <w:szCs w:val="22"/>
              </w:rPr>
              <w:t>Quality Management/Improvement</w:t>
            </w:r>
          </w:p>
        </w:tc>
        <w:tc>
          <w:tcPr>
            <w:tcW w:w="1276" w:type="dxa"/>
          </w:tcPr>
          <w:p w14:paraId="17A7C2A3"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05633AE6" w14:textId="77777777" w:rsidTr="7C7C706A">
        <w:tc>
          <w:tcPr>
            <w:tcW w:w="1418" w:type="dxa"/>
          </w:tcPr>
          <w:p w14:paraId="297FB9FF" w14:textId="77777777" w:rsidR="005A2466" w:rsidRPr="00766C01" w:rsidRDefault="005A2466" w:rsidP="00AF3153">
            <w:pPr>
              <w:numPr>
                <w:ilvl w:val="1"/>
                <w:numId w:val="5"/>
              </w:numPr>
              <w:rPr>
                <w:rFonts w:asciiTheme="minorHAnsi" w:hAnsiTheme="minorHAnsi" w:cs="Arial"/>
                <w:sz w:val="22"/>
                <w:szCs w:val="22"/>
              </w:rPr>
            </w:pPr>
          </w:p>
        </w:tc>
        <w:tc>
          <w:tcPr>
            <w:tcW w:w="7229" w:type="dxa"/>
            <w:gridSpan w:val="2"/>
          </w:tcPr>
          <w:p w14:paraId="240F2449"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proofErr w:type="spellStart"/>
            <w:r w:rsidRPr="3F02D038">
              <w:rPr>
                <w:rFonts w:asciiTheme="minorHAnsi" w:hAnsiTheme="minorHAnsi" w:cs="Arial"/>
                <w:sz w:val="22"/>
                <w:szCs w:val="22"/>
              </w:rPr>
              <w:t>sQMG</w:t>
            </w:r>
            <w:proofErr w:type="spellEnd"/>
            <w:r w:rsidRPr="3F02D038">
              <w:rPr>
                <w:rFonts w:asciiTheme="minorHAnsi" w:hAnsiTheme="minorHAnsi" w:cs="Arial"/>
                <w:sz w:val="22"/>
                <w:szCs w:val="22"/>
              </w:rPr>
              <w:t xml:space="preserve"> Highlights</w:t>
            </w:r>
          </w:p>
          <w:p w14:paraId="73EFC448" w14:textId="77777777" w:rsidR="003B703C"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lastRenderedPageBreak/>
              <w:t xml:space="preserve">RMV summarised the </w:t>
            </w:r>
            <w:proofErr w:type="spellStart"/>
            <w:r w:rsidRPr="3F02D038">
              <w:rPr>
                <w:rFonts w:asciiTheme="minorHAnsi" w:hAnsiTheme="minorHAnsi" w:cs="Arial"/>
                <w:sz w:val="22"/>
                <w:szCs w:val="22"/>
              </w:rPr>
              <w:t>sQMG</w:t>
            </w:r>
            <w:proofErr w:type="spellEnd"/>
            <w:r w:rsidRPr="3F02D038">
              <w:rPr>
                <w:rFonts w:asciiTheme="minorHAnsi" w:hAnsiTheme="minorHAnsi" w:cs="Arial"/>
                <w:sz w:val="22"/>
                <w:szCs w:val="22"/>
              </w:rPr>
              <w:t xml:space="preserve"> meeting:</w:t>
            </w:r>
          </w:p>
          <w:p w14:paraId="5049EE19" w14:textId="77777777" w:rsidR="003B703C" w:rsidRPr="00525F9E" w:rsidRDefault="3F02D038" w:rsidP="3F02D038">
            <w:pPr>
              <w:pStyle w:val="ListParagraph"/>
              <w:numPr>
                <w:ilvl w:val="0"/>
                <w:numId w:val="19"/>
              </w:num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A visit to the ICM programmes in Scotland had been agreed. The team will visit all 4 programmes in 2 stages </w:t>
            </w:r>
            <w:proofErr w:type="spellStart"/>
            <w:r w:rsidRPr="3F02D038">
              <w:rPr>
                <w:rFonts w:asciiTheme="minorHAnsi" w:hAnsiTheme="minorHAnsi" w:cs="Arial"/>
                <w:sz w:val="22"/>
                <w:szCs w:val="22"/>
              </w:rPr>
              <w:t>WoS</w:t>
            </w:r>
            <w:proofErr w:type="spellEnd"/>
            <w:r w:rsidRPr="3F02D038">
              <w:rPr>
                <w:rFonts w:asciiTheme="minorHAnsi" w:hAnsiTheme="minorHAnsi" w:cs="Arial"/>
                <w:sz w:val="22"/>
                <w:szCs w:val="22"/>
              </w:rPr>
              <w:t xml:space="preserve"> and SE, East and North. This will be a table-top exercise and will not involve specific site visits.</w:t>
            </w:r>
          </w:p>
          <w:p w14:paraId="3F401D4F" w14:textId="77777777" w:rsidR="003B703C" w:rsidRDefault="3F02D038" w:rsidP="3F02D038">
            <w:pPr>
              <w:pStyle w:val="ListParagraph"/>
              <w:numPr>
                <w:ilvl w:val="0"/>
                <w:numId w:val="19"/>
              </w:num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A visit to Anaesthesia in Lanarkshire’s Monklands and </w:t>
            </w:r>
            <w:proofErr w:type="spellStart"/>
            <w:r w:rsidRPr="3F02D038">
              <w:rPr>
                <w:rFonts w:asciiTheme="minorHAnsi" w:hAnsiTheme="minorHAnsi" w:cs="Arial"/>
                <w:sz w:val="22"/>
                <w:szCs w:val="22"/>
              </w:rPr>
              <w:t>Hayrmires</w:t>
            </w:r>
            <w:proofErr w:type="spellEnd"/>
            <w:r w:rsidRPr="3F02D038">
              <w:rPr>
                <w:rFonts w:asciiTheme="minorHAnsi" w:hAnsiTheme="minorHAnsi" w:cs="Arial"/>
                <w:sz w:val="22"/>
                <w:szCs w:val="22"/>
              </w:rPr>
              <w:t>.</w:t>
            </w:r>
          </w:p>
          <w:p w14:paraId="19B12C94" w14:textId="77777777" w:rsidR="003B703C" w:rsidRDefault="3F02D038" w:rsidP="3F02D038">
            <w:pPr>
              <w:pStyle w:val="ListParagraph"/>
              <w:numPr>
                <w:ilvl w:val="0"/>
                <w:numId w:val="19"/>
              </w:num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One planned visit to EM in the Sick Children’s hospital in Edinburgh.</w:t>
            </w:r>
          </w:p>
          <w:p w14:paraId="3D07EB2E" w14:textId="77777777" w:rsidR="003B703C" w:rsidRDefault="3F02D038" w:rsidP="3F02D038">
            <w:pPr>
              <w:pStyle w:val="ListParagraph"/>
              <w:numPr>
                <w:ilvl w:val="0"/>
                <w:numId w:val="19"/>
              </w:num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visit to EM in </w:t>
            </w:r>
            <w:proofErr w:type="spellStart"/>
            <w:r w:rsidRPr="3F02D038">
              <w:rPr>
                <w:rFonts w:asciiTheme="minorHAnsi" w:hAnsiTheme="minorHAnsi" w:cs="Arial"/>
                <w:sz w:val="22"/>
                <w:szCs w:val="22"/>
              </w:rPr>
              <w:t>Crosshouse</w:t>
            </w:r>
            <w:proofErr w:type="spellEnd"/>
            <w:r w:rsidRPr="3F02D038">
              <w:rPr>
                <w:rFonts w:asciiTheme="minorHAnsi" w:hAnsiTheme="minorHAnsi" w:cs="Arial"/>
                <w:sz w:val="22"/>
                <w:szCs w:val="22"/>
              </w:rPr>
              <w:t xml:space="preserve"> had been very positive.</w:t>
            </w:r>
          </w:p>
          <w:p w14:paraId="73D60D23" w14:textId="77777777" w:rsidR="003B703C" w:rsidRDefault="3F02D038" w:rsidP="3F02D038">
            <w:pPr>
              <w:pStyle w:val="ListParagraph"/>
              <w:numPr>
                <w:ilvl w:val="0"/>
                <w:numId w:val="19"/>
              </w:num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visit to Anaesthesia at the Western General had had some good points and some actions required. Amongst the good practice, the team had highlighted that trainees were very happy with the rota. The hospital has a “disaster rota” that is in place when someone phones in ill, which was working very well for trainees. The quality team will get more information about the initiative and RMV will send to the STBs for information. </w:t>
            </w:r>
          </w:p>
          <w:p w14:paraId="75C2F837" w14:textId="77777777" w:rsidR="005A2466" w:rsidRPr="00AF3153" w:rsidRDefault="005A2466" w:rsidP="003B703C">
            <w:pPr>
              <w:pStyle w:val="ListParagraph"/>
              <w:tabs>
                <w:tab w:val="left" w:pos="567"/>
                <w:tab w:val="left" w:pos="1134"/>
                <w:tab w:val="left" w:pos="1701"/>
                <w:tab w:val="left" w:pos="2268"/>
                <w:tab w:val="right" w:pos="9072"/>
              </w:tabs>
              <w:ind w:left="360"/>
              <w:rPr>
                <w:rFonts w:asciiTheme="minorHAnsi" w:hAnsiTheme="minorHAnsi" w:cs="Arial"/>
                <w:sz w:val="22"/>
                <w:szCs w:val="22"/>
              </w:rPr>
            </w:pPr>
          </w:p>
        </w:tc>
        <w:tc>
          <w:tcPr>
            <w:tcW w:w="1276" w:type="dxa"/>
          </w:tcPr>
          <w:p w14:paraId="53B9439A"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4C21FB7C" w14:textId="77777777" w:rsidTr="7C7C706A">
        <w:tc>
          <w:tcPr>
            <w:tcW w:w="1418" w:type="dxa"/>
          </w:tcPr>
          <w:p w14:paraId="4AD735C3" w14:textId="77777777" w:rsidR="005A2466" w:rsidRPr="00766C01" w:rsidRDefault="005A2466" w:rsidP="00AF3153">
            <w:pPr>
              <w:numPr>
                <w:ilvl w:val="1"/>
                <w:numId w:val="5"/>
              </w:numPr>
              <w:rPr>
                <w:rFonts w:asciiTheme="minorHAnsi" w:hAnsiTheme="minorHAnsi" w:cs="Arial"/>
                <w:sz w:val="22"/>
                <w:szCs w:val="22"/>
              </w:rPr>
            </w:pPr>
          </w:p>
        </w:tc>
        <w:tc>
          <w:tcPr>
            <w:tcW w:w="7229" w:type="dxa"/>
            <w:gridSpan w:val="2"/>
          </w:tcPr>
          <w:p w14:paraId="3D365A20"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GMC Visit 2017</w:t>
            </w:r>
          </w:p>
          <w:p w14:paraId="692C40C2" w14:textId="77777777" w:rsidR="00EA7C2C"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Formal feedback from the GMC has been received. The feedback positive in its majority, with a couple of areas for improvement but no major concerns. The final Scotland GMC visit report will be launched at the Medical Education Conference in April.</w:t>
            </w:r>
          </w:p>
          <w:p w14:paraId="61BD4916" w14:textId="77777777" w:rsidR="005A2466" w:rsidRPr="00AF3153" w:rsidRDefault="005A2466" w:rsidP="009B4023">
            <w:pPr>
              <w:tabs>
                <w:tab w:val="left" w:pos="567"/>
                <w:tab w:val="left" w:pos="1134"/>
                <w:tab w:val="left" w:pos="1701"/>
                <w:tab w:val="left" w:pos="2268"/>
                <w:tab w:val="right" w:pos="9072"/>
              </w:tabs>
              <w:rPr>
                <w:rFonts w:asciiTheme="minorHAnsi" w:hAnsiTheme="minorHAnsi" w:cs="Arial"/>
                <w:sz w:val="22"/>
                <w:szCs w:val="22"/>
              </w:rPr>
            </w:pPr>
          </w:p>
        </w:tc>
        <w:tc>
          <w:tcPr>
            <w:tcW w:w="1276" w:type="dxa"/>
          </w:tcPr>
          <w:p w14:paraId="35A9BF70" w14:textId="77777777" w:rsidR="005A2466" w:rsidRPr="006E1D22" w:rsidRDefault="005A2466" w:rsidP="003F6D9A">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1C836778" w14:textId="77777777" w:rsidTr="7C7C706A">
        <w:tc>
          <w:tcPr>
            <w:tcW w:w="1418" w:type="dxa"/>
          </w:tcPr>
          <w:p w14:paraId="4EB9AF0B"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447D2185" w14:textId="77777777"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ARCP</w:t>
            </w:r>
          </w:p>
        </w:tc>
        <w:tc>
          <w:tcPr>
            <w:tcW w:w="1276" w:type="dxa"/>
          </w:tcPr>
          <w:p w14:paraId="0F7BD412" w14:textId="77777777" w:rsidR="005A2466" w:rsidRPr="006E1D22" w:rsidRDefault="005A2466" w:rsidP="008C1971">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21978EB9" w14:textId="77777777" w:rsidTr="7C7C706A">
        <w:tc>
          <w:tcPr>
            <w:tcW w:w="1418" w:type="dxa"/>
          </w:tcPr>
          <w:p w14:paraId="78253185" w14:textId="77777777" w:rsidR="005A2466" w:rsidRPr="00766C01" w:rsidRDefault="005A2466" w:rsidP="008C1971">
            <w:pPr>
              <w:numPr>
                <w:ilvl w:val="1"/>
                <w:numId w:val="5"/>
              </w:numPr>
              <w:rPr>
                <w:rFonts w:asciiTheme="minorHAnsi" w:hAnsiTheme="minorHAnsi" w:cs="Arial"/>
                <w:sz w:val="22"/>
                <w:szCs w:val="22"/>
              </w:rPr>
            </w:pPr>
          </w:p>
        </w:tc>
        <w:tc>
          <w:tcPr>
            <w:tcW w:w="7229" w:type="dxa"/>
            <w:gridSpan w:val="2"/>
          </w:tcPr>
          <w:p w14:paraId="45E9ADBB" w14:textId="77777777"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sz w:val="22"/>
                <w:szCs w:val="22"/>
              </w:rPr>
              <w:t>Cross-region working</w:t>
            </w:r>
            <w:r w:rsidRPr="3F02D038">
              <w:rPr>
                <w:rFonts w:asciiTheme="minorHAnsi" w:hAnsiTheme="minorHAnsi" w:cs="Arial"/>
                <w:b/>
                <w:bCs/>
                <w:sz w:val="22"/>
                <w:szCs w:val="22"/>
              </w:rPr>
              <w:t xml:space="preserve"> </w:t>
            </w:r>
          </w:p>
          <w:p w14:paraId="30BAC6DC" w14:textId="77777777" w:rsidR="004B774B"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The objective of cross-regional ARCP is to facilitate externality of 10% of all ARCPs as per regulations. The group had agreed that it is not possible to organise for this year’s ARCPs as the dates are already set.</w:t>
            </w:r>
          </w:p>
          <w:p w14:paraId="086BBD4B" w14:textId="77777777" w:rsidR="00A931D3" w:rsidRDefault="00A931D3" w:rsidP="008C1971">
            <w:pPr>
              <w:tabs>
                <w:tab w:val="left" w:pos="567"/>
                <w:tab w:val="left" w:pos="1134"/>
                <w:tab w:val="left" w:pos="1701"/>
                <w:tab w:val="left" w:pos="2268"/>
                <w:tab w:val="right" w:pos="9072"/>
              </w:tabs>
              <w:rPr>
                <w:rFonts w:asciiTheme="minorHAnsi" w:hAnsiTheme="minorHAnsi" w:cs="Arial"/>
                <w:sz w:val="22"/>
                <w:szCs w:val="22"/>
              </w:rPr>
            </w:pPr>
          </w:p>
          <w:p w14:paraId="284991C8" w14:textId="77777777" w:rsidR="00A931D3" w:rsidRPr="00D43DE2"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Due to the large number of Anaesthesia trainees, practicalities of a joint ARCP will have to be discussed in detail.  </w:t>
            </w:r>
          </w:p>
          <w:p w14:paraId="296A6D97" w14:textId="77777777" w:rsidR="005A2466" w:rsidRDefault="005A2466" w:rsidP="008C1971">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72FAFBB7"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7BC4BB07" w14:textId="77777777" w:rsidTr="7C7C706A">
        <w:tc>
          <w:tcPr>
            <w:tcW w:w="1418" w:type="dxa"/>
          </w:tcPr>
          <w:p w14:paraId="4E4B10C5" w14:textId="77777777" w:rsidR="005A2466" w:rsidRPr="00766C01" w:rsidRDefault="005A2466" w:rsidP="008C1971">
            <w:pPr>
              <w:numPr>
                <w:ilvl w:val="1"/>
                <w:numId w:val="5"/>
              </w:numPr>
              <w:rPr>
                <w:rFonts w:asciiTheme="minorHAnsi" w:hAnsiTheme="minorHAnsi" w:cs="Arial"/>
                <w:sz w:val="22"/>
                <w:szCs w:val="22"/>
              </w:rPr>
            </w:pPr>
          </w:p>
        </w:tc>
        <w:tc>
          <w:tcPr>
            <w:tcW w:w="7229" w:type="dxa"/>
            <w:gridSpan w:val="2"/>
          </w:tcPr>
          <w:p w14:paraId="30CF2CEF" w14:textId="77777777" w:rsidR="005A2466" w:rsidRPr="008C1971"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ARCP review and feedback</w:t>
            </w:r>
          </w:p>
          <w:p w14:paraId="16FB9EB9" w14:textId="77777777" w:rsidR="00A931D3"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Board went through the trainee ARCP feedback received from Rosie Baillie. They noted that their Colleges’ websites have a clear checklist of ARCP requirements and that is where they are directing trainees. </w:t>
            </w:r>
          </w:p>
          <w:p w14:paraId="4E04E723" w14:textId="77777777" w:rsidR="00D2612A" w:rsidRDefault="00D2612A" w:rsidP="009B4023">
            <w:pPr>
              <w:tabs>
                <w:tab w:val="left" w:pos="567"/>
                <w:tab w:val="left" w:pos="1134"/>
                <w:tab w:val="left" w:pos="1701"/>
                <w:tab w:val="left" w:pos="2268"/>
                <w:tab w:val="right" w:pos="9072"/>
              </w:tabs>
              <w:rPr>
                <w:rFonts w:asciiTheme="minorHAnsi" w:hAnsiTheme="minorHAnsi" w:cs="Arial"/>
                <w:sz w:val="22"/>
                <w:szCs w:val="22"/>
              </w:rPr>
            </w:pPr>
          </w:p>
          <w:p w14:paraId="2D2411F1" w14:textId="77777777" w:rsidR="00D2612A"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It was noted that Anaesthesia are reluctant to make changes at this moment as the College is going from </w:t>
            </w:r>
            <w:proofErr w:type="spellStart"/>
            <w:r w:rsidRPr="3F02D038">
              <w:rPr>
                <w:rFonts w:asciiTheme="minorHAnsi" w:hAnsiTheme="minorHAnsi" w:cs="Arial"/>
                <w:sz w:val="22"/>
                <w:szCs w:val="22"/>
              </w:rPr>
              <w:t>ePortfolio</w:t>
            </w:r>
            <w:proofErr w:type="spellEnd"/>
            <w:r w:rsidRPr="3F02D038">
              <w:rPr>
                <w:rFonts w:asciiTheme="minorHAnsi" w:hAnsiTheme="minorHAnsi" w:cs="Arial"/>
                <w:sz w:val="22"/>
                <w:szCs w:val="22"/>
              </w:rPr>
              <w:t xml:space="preserve"> to their own Lifelong Learning Platform from August 18. </w:t>
            </w:r>
          </w:p>
          <w:p w14:paraId="5BD1176D" w14:textId="77777777" w:rsidR="00D2612A" w:rsidRDefault="00D2612A" w:rsidP="009B4023">
            <w:pPr>
              <w:tabs>
                <w:tab w:val="left" w:pos="567"/>
                <w:tab w:val="left" w:pos="1134"/>
                <w:tab w:val="left" w:pos="1701"/>
                <w:tab w:val="left" w:pos="2268"/>
                <w:tab w:val="right" w:pos="9072"/>
              </w:tabs>
              <w:rPr>
                <w:rFonts w:asciiTheme="minorHAnsi" w:hAnsiTheme="minorHAnsi" w:cs="Arial"/>
                <w:sz w:val="22"/>
                <w:szCs w:val="22"/>
              </w:rPr>
            </w:pPr>
          </w:p>
          <w:p w14:paraId="7F7C985F" w14:textId="77777777" w:rsidR="00D2612A"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 xml:space="preserve">The Board agreed that the ARCP panel feedback for Educational Supervisors is a useful document to have. They agreed that it would be good to use it in some cases but not for every report. TPDs will use the template on an “as required” basis, either when the report is exemplary or when the ES needs further feedback. </w:t>
            </w:r>
          </w:p>
          <w:p w14:paraId="69EE644D" w14:textId="77777777" w:rsidR="00D2612A" w:rsidRDefault="00D2612A" w:rsidP="009B4023">
            <w:pPr>
              <w:tabs>
                <w:tab w:val="left" w:pos="567"/>
                <w:tab w:val="left" w:pos="1134"/>
                <w:tab w:val="left" w:pos="1701"/>
                <w:tab w:val="left" w:pos="2268"/>
                <w:tab w:val="right" w:pos="9072"/>
              </w:tabs>
              <w:rPr>
                <w:rFonts w:asciiTheme="minorHAnsi" w:hAnsiTheme="minorHAnsi" w:cs="Arial"/>
                <w:sz w:val="22"/>
                <w:szCs w:val="22"/>
              </w:rPr>
            </w:pPr>
          </w:p>
          <w:p w14:paraId="798ADE79" w14:textId="77777777" w:rsidR="00D2612A" w:rsidRPr="008C1971"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WMC noted that the first comment on the document, regarding ACCS Anaesthesia vs Core Anaesthesia requirements, will be resolved shortly. The Anaesthesia curriculum has been updated over the years, but the Anaesthesia competencies within ACCS have not, but this is being sorted now.</w:t>
            </w:r>
          </w:p>
          <w:p w14:paraId="5F85B580" w14:textId="77777777" w:rsidR="005A2466" w:rsidRDefault="005A2466" w:rsidP="009B4023">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2790DEEC"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50B4153A" w14:textId="77777777" w:rsidTr="7C7C706A">
        <w:tc>
          <w:tcPr>
            <w:tcW w:w="1418" w:type="dxa"/>
          </w:tcPr>
          <w:p w14:paraId="4547FDB2"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75DC5CC5" w14:textId="77777777"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Colleges Reports</w:t>
            </w:r>
          </w:p>
          <w:p w14:paraId="21DFD9DE" w14:textId="77777777" w:rsidR="004C4AF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lastRenderedPageBreak/>
              <w:t xml:space="preserve">WMC had distributed the </w:t>
            </w:r>
            <w:proofErr w:type="spellStart"/>
            <w:r w:rsidRPr="3F02D038">
              <w:rPr>
                <w:rFonts w:asciiTheme="minorHAnsi" w:hAnsiTheme="minorHAnsi" w:cs="Arial"/>
                <w:sz w:val="22"/>
                <w:szCs w:val="22"/>
              </w:rPr>
              <w:t>RCoA</w:t>
            </w:r>
            <w:proofErr w:type="spellEnd"/>
            <w:r w:rsidRPr="3F02D038">
              <w:rPr>
                <w:rFonts w:asciiTheme="minorHAnsi" w:hAnsiTheme="minorHAnsi" w:cs="Arial"/>
                <w:sz w:val="22"/>
                <w:szCs w:val="22"/>
              </w:rPr>
              <w:t xml:space="preserve"> report. The </w:t>
            </w:r>
            <w:proofErr w:type="gramStart"/>
            <w:r w:rsidRPr="3F02D038">
              <w:rPr>
                <w:rFonts w:asciiTheme="minorHAnsi" w:hAnsiTheme="minorHAnsi" w:cs="Arial"/>
                <w:sz w:val="22"/>
                <w:szCs w:val="22"/>
              </w:rPr>
              <w:t>main focus</w:t>
            </w:r>
            <w:proofErr w:type="gramEnd"/>
            <w:r w:rsidRPr="3F02D038">
              <w:rPr>
                <w:rFonts w:asciiTheme="minorHAnsi" w:hAnsiTheme="minorHAnsi" w:cs="Arial"/>
                <w:sz w:val="22"/>
                <w:szCs w:val="22"/>
              </w:rPr>
              <w:t xml:space="preserve"> at the moment were the MTI and the Morale and Welfare Report.</w:t>
            </w:r>
          </w:p>
          <w:p w14:paraId="23B5ED7F" w14:textId="77777777" w:rsidR="004C4AF6" w:rsidRDefault="004C4AF6" w:rsidP="009B4023">
            <w:pPr>
              <w:tabs>
                <w:tab w:val="left" w:pos="567"/>
                <w:tab w:val="left" w:pos="1134"/>
                <w:tab w:val="left" w:pos="1701"/>
                <w:tab w:val="left" w:pos="2268"/>
                <w:tab w:val="right" w:pos="9072"/>
              </w:tabs>
              <w:rPr>
                <w:rFonts w:asciiTheme="minorHAnsi" w:hAnsiTheme="minorHAnsi" w:cs="Arial"/>
                <w:sz w:val="22"/>
                <w:szCs w:val="22"/>
              </w:rPr>
            </w:pPr>
          </w:p>
          <w:p w14:paraId="1564DE6E" w14:textId="77777777" w:rsidR="005A2466" w:rsidRDefault="3F02D038" w:rsidP="3F02D038">
            <w:pPr>
              <w:tabs>
                <w:tab w:val="left" w:pos="567"/>
                <w:tab w:val="left" w:pos="1134"/>
                <w:tab w:val="left" w:pos="1701"/>
                <w:tab w:val="left" w:pos="2268"/>
                <w:tab w:val="right" w:pos="9072"/>
              </w:tabs>
              <w:rPr>
                <w:rFonts w:asciiTheme="minorHAnsi" w:hAnsiTheme="minorHAnsi" w:cs="Arial"/>
                <w:b/>
                <w:bCs/>
                <w:color w:val="FF0000"/>
                <w:sz w:val="22"/>
                <w:szCs w:val="22"/>
              </w:rPr>
            </w:pPr>
            <w:r w:rsidRPr="3F02D038">
              <w:rPr>
                <w:rFonts w:asciiTheme="minorHAnsi" w:hAnsiTheme="minorHAnsi" w:cs="Arial"/>
                <w:sz w:val="22"/>
                <w:szCs w:val="22"/>
              </w:rPr>
              <w:t xml:space="preserve">It was noted that Prof John </w:t>
            </w:r>
            <w:proofErr w:type="spellStart"/>
            <w:r w:rsidRPr="3F02D038">
              <w:rPr>
                <w:rFonts w:asciiTheme="minorHAnsi" w:hAnsiTheme="minorHAnsi" w:cs="Arial"/>
                <w:sz w:val="22"/>
                <w:szCs w:val="22"/>
              </w:rPr>
              <w:t>Keany</w:t>
            </w:r>
            <w:proofErr w:type="spellEnd"/>
            <w:r w:rsidRPr="3F02D038">
              <w:rPr>
                <w:rFonts w:asciiTheme="minorHAnsi" w:hAnsiTheme="minorHAnsi" w:cs="Arial"/>
                <w:sz w:val="22"/>
                <w:szCs w:val="22"/>
              </w:rPr>
              <w:t xml:space="preserve"> is no longer the College rep for EM. </w:t>
            </w:r>
          </w:p>
          <w:p w14:paraId="59B5EBC4" w14:textId="77777777" w:rsidR="00525F9E" w:rsidRPr="00766C01" w:rsidRDefault="00525F9E" w:rsidP="00525F9E">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332294D2"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658FFF9D" w14:textId="77777777" w:rsidTr="7C7C706A">
        <w:tc>
          <w:tcPr>
            <w:tcW w:w="1418" w:type="dxa"/>
          </w:tcPr>
          <w:p w14:paraId="279F4337" w14:textId="77777777" w:rsidR="005A2466" w:rsidRPr="00766C01" w:rsidRDefault="005A2466" w:rsidP="009B4023">
            <w:pPr>
              <w:numPr>
                <w:ilvl w:val="0"/>
                <w:numId w:val="5"/>
              </w:numPr>
              <w:rPr>
                <w:rFonts w:asciiTheme="minorHAnsi" w:hAnsiTheme="minorHAnsi" w:cs="Arial"/>
                <w:sz w:val="22"/>
                <w:szCs w:val="22"/>
              </w:rPr>
            </w:pPr>
          </w:p>
        </w:tc>
        <w:tc>
          <w:tcPr>
            <w:tcW w:w="7229" w:type="dxa"/>
            <w:gridSpan w:val="2"/>
          </w:tcPr>
          <w:p w14:paraId="23E25319" w14:textId="15D64F3E"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 xml:space="preserve">Trainees’ reports </w:t>
            </w:r>
          </w:p>
          <w:p w14:paraId="59AAC681" w14:textId="6DB251CB" w:rsidR="003F1A94" w:rsidRPr="003F1A94" w:rsidRDefault="003F1A94" w:rsidP="3F02D038">
            <w:pPr>
              <w:tabs>
                <w:tab w:val="left" w:pos="567"/>
                <w:tab w:val="left" w:pos="1134"/>
                <w:tab w:val="left" w:pos="1701"/>
                <w:tab w:val="left" w:pos="2268"/>
                <w:tab w:val="right" w:pos="9072"/>
              </w:tabs>
              <w:rPr>
                <w:rFonts w:asciiTheme="minorHAnsi" w:hAnsiTheme="minorHAnsi" w:cs="Arial"/>
                <w:bCs/>
                <w:sz w:val="22"/>
                <w:szCs w:val="22"/>
              </w:rPr>
            </w:pPr>
            <w:r>
              <w:rPr>
                <w:rFonts w:asciiTheme="minorHAnsi" w:hAnsiTheme="minorHAnsi" w:cs="Arial"/>
                <w:bCs/>
                <w:sz w:val="22"/>
                <w:szCs w:val="22"/>
              </w:rPr>
              <w:t>LS reported that:</w:t>
            </w:r>
          </w:p>
          <w:p w14:paraId="255ED20E" w14:textId="36FEF547" w:rsidR="003F1A94" w:rsidRPr="003F1A94" w:rsidRDefault="003F1A94" w:rsidP="003F1A94">
            <w:pPr>
              <w:tabs>
                <w:tab w:val="left" w:pos="319"/>
                <w:tab w:val="left" w:pos="1134"/>
                <w:tab w:val="left" w:pos="1701"/>
                <w:tab w:val="left" w:pos="2268"/>
                <w:tab w:val="right" w:pos="9072"/>
              </w:tabs>
              <w:rPr>
                <w:rFonts w:asciiTheme="minorHAnsi" w:hAnsiTheme="minorHAnsi" w:cs="Arial"/>
                <w:sz w:val="22"/>
                <w:szCs w:val="22"/>
              </w:rPr>
            </w:pPr>
            <w:r w:rsidRPr="003F1A94">
              <w:rPr>
                <w:rFonts w:asciiTheme="minorHAnsi" w:hAnsiTheme="minorHAnsi" w:cs="Arial"/>
                <w:sz w:val="22"/>
                <w:szCs w:val="22"/>
              </w:rPr>
              <w:t xml:space="preserve">EM ACCS trainees in SE Scotland are noted to be less happy with their training programme and in part this is felt to be because they have 18 </w:t>
            </w:r>
            <w:proofErr w:type="gramStart"/>
            <w:r w:rsidRPr="003F1A94">
              <w:rPr>
                <w:rFonts w:asciiTheme="minorHAnsi" w:hAnsiTheme="minorHAnsi" w:cs="Arial"/>
                <w:sz w:val="22"/>
                <w:szCs w:val="22"/>
              </w:rPr>
              <w:t>month</w:t>
            </w:r>
            <w:proofErr w:type="gramEnd"/>
            <w:r w:rsidRPr="003F1A94">
              <w:rPr>
                <w:rFonts w:asciiTheme="minorHAnsi" w:hAnsiTheme="minorHAnsi" w:cs="Arial"/>
                <w:sz w:val="22"/>
                <w:szCs w:val="22"/>
              </w:rPr>
              <w:t xml:space="preserve"> out of specialty doing ICM/Anaesthetics and Acute medicine rotations which make it difficult to study for exams and maintain links to their parent specialty.  </w:t>
            </w:r>
            <w:r>
              <w:rPr>
                <w:rFonts w:asciiTheme="minorHAnsi" w:hAnsiTheme="minorHAnsi" w:cs="Arial"/>
                <w:sz w:val="22"/>
                <w:szCs w:val="22"/>
              </w:rPr>
              <w:t>They</w:t>
            </w:r>
            <w:r w:rsidRPr="003F1A94">
              <w:rPr>
                <w:rFonts w:asciiTheme="minorHAnsi" w:hAnsiTheme="minorHAnsi" w:cs="Arial"/>
                <w:sz w:val="22"/>
                <w:szCs w:val="22"/>
              </w:rPr>
              <w:t xml:space="preserve"> are looking at formalising a mentorship programme for next year. This may want to be considered and trainees views sought if changing Anaesthetics training to compulsory ACCS training.  An expansion to mandatory ACCS, although likely to be have benefits for trainees may be perceived as “service provision”. </w:t>
            </w:r>
          </w:p>
          <w:p w14:paraId="4A2A7701" w14:textId="77777777" w:rsidR="003F1A94" w:rsidRDefault="003F1A94" w:rsidP="003F1A94">
            <w:pPr>
              <w:tabs>
                <w:tab w:val="left" w:pos="567"/>
                <w:tab w:val="left" w:pos="1134"/>
                <w:tab w:val="left" w:pos="1701"/>
                <w:tab w:val="left" w:pos="2268"/>
                <w:tab w:val="right" w:pos="9072"/>
              </w:tabs>
              <w:rPr>
                <w:rFonts w:asciiTheme="minorHAnsi" w:hAnsiTheme="minorHAnsi" w:cs="Arial"/>
                <w:sz w:val="22"/>
                <w:szCs w:val="22"/>
              </w:rPr>
            </w:pPr>
          </w:p>
          <w:p w14:paraId="3C9AAFD0" w14:textId="6C41344B" w:rsidR="005A2466" w:rsidRPr="004C4AF6" w:rsidRDefault="003F1A94" w:rsidP="003F1A94">
            <w:pPr>
              <w:tabs>
                <w:tab w:val="left" w:pos="567"/>
                <w:tab w:val="left" w:pos="1134"/>
                <w:tab w:val="left" w:pos="1701"/>
                <w:tab w:val="left" w:pos="2268"/>
                <w:tab w:val="right" w:pos="9072"/>
              </w:tabs>
              <w:rPr>
                <w:rFonts w:asciiTheme="minorHAnsi" w:hAnsiTheme="minorHAnsi" w:cs="Arial"/>
                <w:sz w:val="22"/>
                <w:szCs w:val="22"/>
              </w:rPr>
            </w:pPr>
            <w:r w:rsidRPr="003F1A94">
              <w:rPr>
                <w:rFonts w:asciiTheme="minorHAnsi" w:hAnsiTheme="minorHAnsi" w:cs="Arial"/>
                <w:sz w:val="22"/>
                <w:szCs w:val="22"/>
              </w:rPr>
              <w:t xml:space="preserve">Within EM training there </w:t>
            </w:r>
            <w:r>
              <w:rPr>
                <w:rFonts w:asciiTheme="minorHAnsi" w:hAnsiTheme="minorHAnsi" w:cs="Arial"/>
                <w:sz w:val="22"/>
                <w:szCs w:val="22"/>
              </w:rPr>
              <w:t xml:space="preserve">is </w:t>
            </w:r>
            <w:r w:rsidRPr="003F1A94">
              <w:rPr>
                <w:rFonts w:asciiTheme="minorHAnsi" w:hAnsiTheme="minorHAnsi" w:cs="Arial"/>
                <w:sz w:val="22"/>
                <w:szCs w:val="22"/>
              </w:rPr>
              <w:t xml:space="preserve">a high </w:t>
            </w:r>
            <w:proofErr w:type="spellStart"/>
            <w:r w:rsidRPr="003F1A94">
              <w:rPr>
                <w:rFonts w:asciiTheme="minorHAnsi" w:hAnsiTheme="minorHAnsi" w:cs="Arial"/>
                <w:sz w:val="22"/>
                <w:szCs w:val="22"/>
              </w:rPr>
              <w:t>drop out</w:t>
            </w:r>
            <w:proofErr w:type="spellEnd"/>
            <w:r w:rsidRPr="003F1A94">
              <w:rPr>
                <w:rFonts w:asciiTheme="minorHAnsi" w:hAnsiTheme="minorHAnsi" w:cs="Arial"/>
                <w:sz w:val="22"/>
                <w:szCs w:val="22"/>
              </w:rPr>
              <w:t xml:space="preserve"> rate at the ST4 level and this is in part often felt to be due to tough rotas and dissatisfaction with training rather than not starting with the right calibre of trainee. The RCEM and certain centres in England have addressed this by offering diverse clinical fellowships, annualised rotas for higher trainees and a trial of LTFT offered to all trainees not just people with caring commitments</w:t>
            </w:r>
            <w:r w:rsidR="3F02D038" w:rsidRPr="3F02D038">
              <w:rPr>
                <w:rFonts w:asciiTheme="minorHAnsi" w:hAnsiTheme="minorHAnsi" w:cs="Arial"/>
                <w:sz w:val="22"/>
                <w:szCs w:val="22"/>
              </w:rPr>
              <w:t xml:space="preserve">. </w:t>
            </w:r>
          </w:p>
          <w:p w14:paraId="15578E37" w14:textId="77777777" w:rsidR="005A2466" w:rsidRDefault="005A246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AF78AAD"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462D70B2" w14:textId="77777777" w:rsidTr="7C7C706A">
        <w:tc>
          <w:tcPr>
            <w:tcW w:w="1418" w:type="dxa"/>
          </w:tcPr>
          <w:p w14:paraId="604E1209" w14:textId="77777777" w:rsidR="005A2466" w:rsidRDefault="005A2466" w:rsidP="009B4023">
            <w:pPr>
              <w:numPr>
                <w:ilvl w:val="0"/>
                <w:numId w:val="5"/>
              </w:numPr>
              <w:rPr>
                <w:rFonts w:asciiTheme="minorHAnsi" w:hAnsiTheme="minorHAnsi" w:cs="Arial"/>
                <w:sz w:val="22"/>
                <w:szCs w:val="22"/>
              </w:rPr>
            </w:pPr>
          </w:p>
        </w:tc>
        <w:tc>
          <w:tcPr>
            <w:tcW w:w="7229" w:type="dxa"/>
            <w:gridSpan w:val="2"/>
          </w:tcPr>
          <w:p w14:paraId="2E16C19B" w14:textId="77777777" w:rsidR="005A2466"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Any other business</w:t>
            </w:r>
          </w:p>
          <w:p w14:paraId="3A0E2516" w14:textId="77777777" w:rsidR="005A2466" w:rsidRPr="00525F9E" w:rsidRDefault="3F02D038" w:rsidP="3F02D038">
            <w:pPr>
              <w:pStyle w:val="ListParagraph"/>
              <w:numPr>
                <w:ilvl w:val="0"/>
                <w:numId w:val="20"/>
              </w:num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sz w:val="22"/>
                <w:szCs w:val="22"/>
              </w:rPr>
              <w:t>WMC had sent out the draft notes of the Simulation meeting. Any comments or suggestions please send to WMC directly.</w:t>
            </w:r>
          </w:p>
          <w:p w14:paraId="4BB1854C" w14:textId="77777777" w:rsidR="00525F9E" w:rsidRDefault="00525F9E" w:rsidP="00525F9E">
            <w:pPr>
              <w:pStyle w:val="ListParagraph"/>
              <w:tabs>
                <w:tab w:val="left" w:pos="567"/>
                <w:tab w:val="left" w:pos="1134"/>
                <w:tab w:val="left" w:pos="1701"/>
                <w:tab w:val="left" w:pos="2268"/>
                <w:tab w:val="right" w:pos="9072"/>
              </w:tabs>
              <w:ind w:left="360"/>
              <w:rPr>
                <w:rFonts w:asciiTheme="minorHAnsi" w:hAnsiTheme="minorHAnsi" w:cs="Arial"/>
                <w:b/>
                <w:sz w:val="22"/>
                <w:szCs w:val="22"/>
              </w:rPr>
            </w:pPr>
          </w:p>
        </w:tc>
        <w:tc>
          <w:tcPr>
            <w:tcW w:w="1276" w:type="dxa"/>
          </w:tcPr>
          <w:p w14:paraId="7453994F" w14:textId="77777777" w:rsidR="005A2466" w:rsidRPr="006E1D22" w:rsidRDefault="005A2466"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51792B75" w14:textId="77777777" w:rsidTr="7C7C706A">
        <w:tc>
          <w:tcPr>
            <w:tcW w:w="1418" w:type="dxa"/>
          </w:tcPr>
          <w:p w14:paraId="58494663" w14:textId="77777777" w:rsidR="005A2466" w:rsidRDefault="005A2466" w:rsidP="007437C9">
            <w:pPr>
              <w:numPr>
                <w:ilvl w:val="0"/>
                <w:numId w:val="5"/>
              </w:numPr>
              <w:rPr>
                <w:rFonts w:asciiTheme="minorHAnsi" w:hAnsiTheme="minorHAnsi" w:cs="Arial"/>
                <w:sz w:val="22"/>
                <w:szCs w:val="22"/>
              </w:rPr>
            </w:pPr>
          </w:p>
        </w:tc>
        <w:tc>
          <w:tcPr>
            <w:tcW w:w="7229" w:type="dxa"/>
            <w:gridSpan w:val="2"/>
          </w:tcPr>
          <w:p w14:paraId="0E1E291F" w14:textId="77777777" w:rsidR="005A2466" w:rsidRPr="000F29D3" w:rsidRDefault="3F02D038" w:rsidP="3F02D038">
            <w:pPr>
              <w:tabs>
                <w:tab w:val="left" w:pos="567"/>
                <w:tab w:val="left" w:pos="1134"/>
                <w:tab w:val="left" w:pos="1701"/>
                <w:tab w:val="left" w:pos="2268"/>
                <w:tab w:val="right" w:pos="9072"/>
              </w:tabs>
              <w:rPr>
                <w:rFonts w:asciiTheme="minorHAnsi" w:hAnsiTheme="minorHAnsi" w:cs="Arial"/>
                <w:b/>
                <w:bCs/>
                <w:sz w:val="22"/>
                <w:szCs w:val="22"/>
              </w:rPr>
            </w:pPr>
            <w:r w:rsidRPr="3F02D038">
              <w:rPr>
                <w:rFonts w:asciiTheme="minorHAnsi" w:hAnsiTheme="minorHAnsi" w:cs="Arial"/>
                <w:b/>
                <w:bCs/>
                <w:sz w:val="22"/>
                <w:szCs w:val="22"/>
              </w:rPr>
              <w:t>Dates of meetings 2018</w:t>
            </w:r>
          </w:p>
          <w:p w14:paraId="361C45FB"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18 May, 11.30am, Room 2, Westport, Edinburgh</w:t>
            </w:r>
          </w:p>
          <w:p w14:paraId="75B57F1A" w14:textId="77777777" w:rsidR="005A2466"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13 September, 11.30am, Room 4, Westport, Edinburgh</w:t>
            </w:r>
          </w:p>
          <w:p w14:paraId="4EDA0F3E" w14:textId="77777777" w:rsidR="005A2466" w:rsidRPr="00B5088A" w:rsidRDefault="3F02D038" w:rsidP="3F02D038">
            <w:pPr>
              <w:tabs>
                <w:tab w:val="left" w:pos="567"/>
                <w:tab w:val="left" w:pos="1134"/>
                <w:tab w:val="left" w:pos="1701"/>
                <w:tab w:val="left" w:pos="2268"/>
                <w:tab w:val="right" w:pos="9072"/>
              </w:tabs>
              <w:rPr>
                <w:rFonts w:asciiTheme="minorHAnsi" w:hAnsiTheme="minorHAnsi" w:cs="Arial"/>
                <w:sz w:val="22"/>
                <w:szCs w:val="22"/>
              </w:rPr>
            </w:pPr>
            <w:r w:rsidRPr="3F02D038">
              <w:rPr>
                <w:rFonts w:asciiTheme="minorHAnsi" w:hAnsiTheme="minorHAnsi" w:cs="Arial"/>
                <w:sz w:val="22"/>
                <w:szCs w:val="22"/>
              </w:rPr>
              <w:t>07 December, 11.30am, Room 5, Westport, Edinburgh</w:t>
            </w:r>
          </w:p>
        </w:tc>
        <w:tc>
          <w:tcPr>
            <w:tcW w:w="1276" w:type="dxa"/>
          </w:tcPr>
          <w:p w14:paraId="1E878EAC" w14:textId="77777777" w:rsidR="005A2466" w:rsidRPr="006E1D22" w:rsidRDefault="005A2466" w:rsidP="007437C9">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63EB1107" w14:textId="77777777" w:rsidTr="7C7C706A">
        <w:tc>
          <w:tcPr>
            <w:tcW w:w="1418" w:type="dxa"/>
          </w:tcPr>
          <w:p w14:paraId="30851294" w14:textId="77777777" w:rsidR="005A2466" w:rsidRPr="004D71C7" w:rsidRDefault="005A2466" w:rsidP="007437C9">
            <w:pPr>
              <w:rPr>
                <w:rFonts w:asciiTheme="minorHAnsi" w:hAnsiTheme="minorHAnsi" w:cs="Arial"/>
                <w:b/>
                <w:sz w:val="22"/>
                <w:szCs w:val="22"/>
              </w:rPr>
            </w:pPr>
          </w:p>
        </w:tc>
        <w:tc>
          <w:tcPr>
            <w:tcW w:w="7229" w:type="dxa"/>
            <w:gridSpan w:val="2"/>
          </w:tcPr>
          <w:p w14:paraId="7C2680E4" w14:textId="77777777" w:rsidR="005A2466" w:rsidRPr="00766C01" w:rsidRDefault="005A246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6C2BB5D1" w14:textId="77777777" w:rsidR="005A2466" w:rsidRPr="006E1D22" w:rsidRDefault="005A2466" w:rsidP="007437C9">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766C01" w14:paraId="1E45F583" w14:textId="77777777" w:rsidTr="7C7C706A">
        <w:tc>
          <w:tcPr>
            <w:tcW w:w="1418" w:type="dxa"/>
          </w:tcPr>
          <w:p w14:paraId="4BF92E5B" w14:textId="77777777" w:rsidR="005A2466" w:rsidRPr="004D71C7" w:rsidRDefault="005A2466" w:rsidP="007437C9">
            <w:pPr>
              <w:rPr>
                <w:rFonts w:asciiTheme="minorHAnsi" w:hAnsiTheme="minorHAnsi" w:cs="Arial"/>
                <w:b/>
                <w:sz w:val="22"/>
                <w:szCs w:val="22"/>
              </w:rPr>
            </w:pPr>
          </w:p>
        </w:tc>
        <w:tc>
          <w:tcPr>
            <w:tcW w:w="7229" w:type="dxa"/>
            <w:gridSpan w:val="2"/>
          </w:tcPr>
          <w:p w14:paraId="317439B8" w14:textId="77777777" w:rsidR="005A2466" w:rsidRPr="00766C01" w:rsidRDefault="005A246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52D70775" w14:textId="3748D521" w:rsidR="005A2466" w:rsidRPr="006E1D22" w:rsidRDefault="005A2466" w:rsidP="007437C9">
            <w:pPr>
              <w:tabs>
                <w:tab w:val="left" w:pos="567"/>
                <w:tab w:val="left" w:pos="1134"/>
                <w:tab w:val="left" w:pos="1701"/>
                <w:tab w:val="left" w:pos="2268"/>
                <w:tab w:val="right" w:pos="9072"/>
              </w:tabs>
              <w:rPr>
                <w:rFonts w:asciiTheme="minorHAnsi" w:hAnsiTheme="minorHAnsi" w:cs="Arial"/>
                <w:b/>
                <w:sz w:val="22"/>
                <w:szCs w:val="22"/>
              </w:rPr>
            </w:pPr>
          </w:p>
        </w:tc>
      </w:tr>
      <w:tr w:rsidR="005A2466" w:rsidRPr="00766C01" w14:paraId="636AEE94" w14:textId="77777777" w:rsidTr="7C7C706A">
        <w:tc>
          <w:tcPr>
            <w:tcW w:w="1418" w:type="dxa"/>
          </w:tcPr>
          <w:p w14:paraId="7CE86C8A" w14:textId="77777777" w:rsidR="005A2466" w:rsidRPr="004D71C7" w:rsidRDefault="005A2466" w:rsidP="007437C9">
            <w:pPr>
              <w:rPr>
                <w:rFonts w:asciiTheme="minorHAnsi" w:hAnsiTheme="minorHAnsi" w:cs="Arial"/>
                <w:b/>
                <w:sz w:val="22"/>
                <w:szCs w:val="22"/>
              </w:rPr>
            </w:pPr>
          </w:p>
        </w:tc>
        <w:tc>
          <w:tcPr>
            <w:tcW w:w="7229" w:type="dxa"/>
            <w:gridSpan w:val="2"/>
          </w:tcPr>
          <w:p w14:paraId="7B98F50C" w14:textId="77777777" w:rsidR="005A2466" w:rsidRPr="00766C01" w:rsidRDefault="005A2466" w:rsidP="007437C9">
            <w:pPr>
              <w:tabs>
                <w:tab w:val="left" w:pos="567"/>
                <w:tab w:val="left" w:pos="1134"/>
                <w:tab w:val="left" w:pos="1701"/>
                <w:tab w:val="left" w:pos="2268"/>
                <w:tab w:val="right" w:pos="9072"/>
              </w:tabs>
              <w:rPr>
                <w:rFonts w:asciiTheme="minorHAnsi" w:hAnsiTheme="minorHAnsi" w:cs="Arial"/>
                <w:b/>
                <w:sz w:val="22"/>
                <w:szCs w:val="22"/>
              </w:rPr>
            </w:pPr>
          </w:p>
        </w:tc>
        <w:tc>
          <w:tcPr>
            <w:tcW w:w="1276" w:type="dxa"/>
          </w:tcPr>
          <w:p w14:paraId="35FDC492" w14:textId="77777777" w:rsidR="005A2466" w:rsidRPr="006E1D22" w:rsidRDefault="005A2466" w:rsidP="007437C9">
            <w:pPr>
              <w:tabs>
                <w:tab w:val="left" w:pos="567"/>
                <w:tab w:val="left" w:pos="1134"/>
                <w:tab w:val="left" w:pos="1701"/>
                <w:tab w:val="left" w:pos="2268"/>
                <w:tab w:val="right" w:pos="9072"/>
              </w:tabs>
              <w:jc w:val="center"/>
              <w:rPr>
                <w:rFonts w:asciiTheme="minorHAnsi" w:hAnsiTheme="minorHAnsi" w:cs="Arial"/>
                <w:b/>
                <w:sz w:val="22"/>
                <w:szCs w:val="22"/>
              </w:rPr>
            </w:pPr>
          </w:p>
        </w:tc>
      </w:tr>
      <w:tr w:rsidR="005A2466" w:rsidRPr="006E1D22" w14:paraId="34256D2F" w14:textId="77777777" w:rsidTr="7C7C706A">
        <w:tblPrEx>
          <w:tblLook w:val="01E0" w:firstRow="1" w:lastRow="1" w:firstColumn="1" w:lastColumn="1" w:noHBand="0" w:noVBand="0"/>
        </w:tblPrEx>
        <w:trPr>
          <w:gridAfter w:val="2"/>
          <w:wAfter w:w="7229" w:type="dxa"/>
        </w:trPr>
        <w:tc>
          <w:tcPr>
            <w:tcW w:w="1418" w:type="dxa"/>
          </w:tcPr>
          <w:p w14:paraId="184F7FEE" w14:textId="77777777" w:rsidR="005A2466" w:rsidRPr="00766C01" w:rsidRDefault="005A2466" w:rsidP="007437C9">
            <w:pPr>
              <w:rPr>
                <w:rFonts w:asciiTheme="minorHAnsi" w:hAnsiTheme="minorHAnsi" w:cs="Arial"/>
                <w:sz w:val="22"/>
                <w:szCs w:val="22"/>
              </w:rPr>
            </w:pPr>
          </w:p>
        </w:tc>
        <w:tc>
          <w:tcPr>
            <w:tcW w:w="1276" w:type="dxa"/>
          </w:tcPr>
          <w:p w14:paraId="3CEB90F9" w14:textId="77777777" w:rsidR="005A2466" w:rsidRPr="00766C01" w:rsidRDefault="005A2466" w:rsidP="007437C9">
            <w:pPr>
              <w:tabs>
                <w:tab w:val="left" w:pos="567"/>
                <w:tab w:val="left" w:pos="1134"/>
                <w:tab w:val="left" w:pos="1701"/>
                <w:tab w:val="left" w:pos="2268"/>
                <w:tab w:val="right" w:pos="9072"/>
              </w:tabs>
              <w:rPr>
                <w:rFonts w:asciiTheme="minorHAnsi" w:hAnsiTheme="minorHAnsi" w:cs="Arial"/>
                <w:b/>
                <w:sz w:val="22"/>
                <w:szCs w:val="22"/>
              </w:rPr>
            </w:pPr>
          </w:p>
        </w:tc>
      </w:tr>
    </w:tbl>
    <w:p w14:paraId="1ADA7DEA" w14:textId="77777777" w:rsidR="002A32C7" w:rsidRPr="007D1BFD" w:rsidRDefault="3F02D038" w:rsidP="3F02D038">
      <w:pPr>
        <w:tabs>
          <w:tab w:val="left" w:pos="567"/>
          <w:tab w:val="left" w:pos="1134"/>
          <w:tab w:val="left" w:pos="1701"/>
          <w:tab w:val="left" w:pos="2268"/>
          <w:tab w:val="right" w:pos="9072"/>
        </w:tabs>
        <w:rPr>
          <w:rFonts w:eastAsia="Calibri" w:cstheme="minorBidi"/>
          <w:b/>
          <w:bCs/>
          <w:sz w:val="22"/>
          <w:szCs w:val="22"/>
        </w:rPr>
      </w:pPr>
      <w:r w:rsidRPr="3F02D038">
        <w:rPr>
          <w:rFonts w:eastAsia="Calibri" w:cstheme="minorBidi"/>
          <w:b/>
          <w:bCs/>
          <w:sz w:val="22"/>
          <w:szCs w:val="22"/>
        </w:rPr>
        <w:t>Action points</w:t>
      </w:r>
    </w:p>
    <w:p w14:paraId="4B1D4BAE" w14:textId="77777777" w:rsidR="002A32C7" w:rsidRPr="007D1BFD" w:rsidRDefault="002A32C7"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9968" w:type="dxa"/>
        <w:tblLook w:val="04A0" w:firstRow="1" w:lastRow="0" w:firstColumn="1" w:lastColumn="0" w:noHBand="0" w:noVBand="1"/>
      </w:tblPr>
      <w:tblGrid>
        <w:gridCol w:w="1206"/>
        <w:gridCol w:w="2822"/>
        <w:gridCol w:w="3564"/>
        <w:gridCol w:w="1146"/>
        <w:gridCol w:w="1230"/>
      </w:tblGrid>
      <w:tr w:rsidR="002A32C7" w:rsidRPr="007D1BFD" w14:paraId="69B7B799" w14:textId="77777777" w:rsidTr="00190601">
        <w:tc>
          <w:tcPr>
            <w:tcW w:w="1206" w:type="dxa"/>
          </w:tcPr>
          <w:p w14:paraId="3DED2B9A" w14:textId="77777777" w:rsidR="002A32C7" w:rsidRPr="007D1BFD" w:rsidRDefault="3F02D038" w:rsidP="3F02D038">
            <w:pPr>
              <w:tabs>
                <w:tab w:val="left" w:pos="567"/>
                <w:tab w:val="left" w:pos="1134"/>
                <w:tab w:val="left" w:pos="1701"/>
                <w:tab w:val="left" w:pos="2268"/>
                <w:tab w:val="right" w:pos="9072"/>
              </w:tabs>
              <w:rPr>
                <w:rFonts w:eastAsia="Calibri" w:cstheme="minorBidi"/>
                <w:b/>
                <w:bCs/>
                <w:sz w:val="22"/>
                <w:szCs w:val="22"/>
              </w:rPr>
            </w:pPr>
            <w:r w:rsidRPr="3F02D038">
              <w:rPr>
                <w:rFonts w:eastAsia="Calibri" w:cstheme="minorBidi"/>
                <w:b/>
                <w:bCs/>
                <w:sz w:val="22"/>
                <w:szCs w:val="22"/>
              </w:rPr>
              <w:t>Item No.</w:t>
            </w:r>
          </w:p>
        </w:tc>
        <w:tc>
          <w:tcPr>
            <w:tcW w:w="2822" w:type="dxa"/>
          </w:tcPr>
          <w:p w14:paraId="4EAE812B" w14:textId="77777777" w:rsidR="002A32C7" w:rsidRPr="007D1BFD" w:rsidRDefault="3F02D038" w:rsidP="3F02D038">
            <w:pPr>
              <w:tabs>
                <w:tab w:val="left" w:pos="567"/>
                <w:tab w:val="left" w:pos="1134"/>
                <w:tab w:val="left" w:pos="1701"/>
                <w:tab w:val="left" w:pos="2268"/>
                <w:tab w:val="right" w:pos="9072"/>
              </w:tabs>
              <w:rPr>
                <w:rFonts w:eastAsia="Calibri" w:cstheme="minorBidi"/>
                <w:b/>
                <w:bCs/>
                <w:sz w:val="22"/>
                <w:szCs w:val="22"/>
              </w:rPr>
            </w:pPr>
            <w:r w:rsidRPr="3F02D038">
              <w:rPr>
                <w:rFonts w:eastAsia="Calibri" w:cstheme="minorBidi"/>
                <w:b/>
                <w:bCs/>
                <w:sz w:val="22"/>
                <w:szCs w:val="22"/>
              </w:rPr>
              <w:t>Item Name</w:t>
            </w:r>
          </w:p>
        </w:tc>
        <w:tc>
          <w:tcPr>
            <w:tcW w:w="3564" w:type="dxa"/>
          </w:tcPr>
          <w:p w14:paraId="179E40BD" w14:textId="77777777" w:rsidR="002A32C7" w:rsidRPr="007D1BFD" w:rsidRDefault="3F02D038" w:rsidP="3F02D038">
            <w:pPr>
              <w:tabs>
                <w:tab w:val="left" w:pos="567"/>
                <w:tab w:val="left" w:pos="1134"/>
                <w:tab w:val="left" w:pos="1701"/>
                <w:tab w:val="left" w:pos="2268"/>
                <w:tab w:val="right" w:pos="9072"/>
              </w:tabs>
              <w:rPr>
                <w:rFonts w:eastAsia="Calibri" w:cstheme="minorBidi"/>
                <w:b/>
                <w:bCs/>
                <w:sz w:val="22"/>
                <w:szCs w:val="22"/>
              </w:rPr>
            </w:pPr>
            <w:r w:rsidRPr="3F02D038">
              <w:rPr>
                <w:rFonts w:eastAsia="Calibri" w:cstheme="minorBidi"/>
                <w:b/>
                <w:bCs/>
                <w:sz w:val="22"/>
                <w:szCs w:val="22"/>
              </w:rPr>
              <w:t>Action</w:t>
            </w:r>
          </w:p>
        </w:tc>
        <w:tc>
          <w:tcPr>
            <w:tcW w:w="1146" w:type="dxa"/>
          </w:tcPr>
          <w:p w14:paraId="2D265EA4" w14:textId="77777777" w:rsidR="002A32C7" w:rsidRPr="007D1BFD" w:rsidRDefault="3F02D038" w:rsidP="3F02D038">
            <w:pPr>
              <w:tabs>
                <w:tab w:val="left" w:pos="567"/>
                <w:tab w:val="left" w:pos="1134"/>
                <w:tab w:val="left" w:pos="1701"/>
                <w:tab w:val="left" w:pos="2268"/>
                <w:tab w:val="right" w:pos="9072"/>
              </w:tabs>
              <w:rPr>
                <w:rFonts w:eastAsia="Calibri" w:cstheme="minorBidi"/>
                <w:b/>
                <w:bCs/>
                <w:sz w:val="22"/>
                <w:szCs w:val="22"/>
              </w:rPr>
            </w:pPr>
            <w:r w:rsidRPr="3F02D038">
              <w:rPr>
                <w:rFonts w:eastAsia="Calibri" w:cstheme="minorBidi"/>
                <w:b/>
                <w:bCs/>
                <w:sz w:val="22"/>
                <w:szCs w:val="22"/>
              </w:rPr>
              <w:t>Lead</w:t>
            </w:r>
          </w:p>
        </w:tc>
        <w:tc>
          <w:tcPr>
            <w:tcW w:w="1230" w:type="dxa"/>
          </w:tcPr>
          <w:p w14:paraId="34097419" w14:textId="77777777" w:rsidR="002A32C7" w:rsidRPr="007D1BFD" w:rsidRDefault="3F02D038" w:rsidP="3F02D038">
            <w:pPr>
              <w:tabs>
                <w:tab w:val="left" w:pos="567"/>
                <w:tab w:val="left" w:pos="1134"/>
                <w:tab w:val="left" w:pos="1701"/>
                <w:tab w:val="left" w:pos="2268"/>
                <w:tab w:val="right" w:pos="9072"/>
              </w:tabs>
              <w:rPr>
                <w:rFonts w:eastAsia="Calibri" w:cstheme="minorBidi"/>
                <w:b/>
                <w:bCs/>
                <w:sz w:val="22"/>
                <w:szCs w:val="22"/>
              </w:rPr>
            </w:pPr>
            <w:r w:rsidRPr="3F02D038">
              <w:rPr>
                <w:rFonts w:eastAsia="Calibri" w:cstheme="minorBidi"/>
                <w:b/>
                <w:bCs/>
                <w:sz w:val="22"/>
                <w:szCs w:val="22"/>
              </w:rPr>
              <w:t>Deadline</w:t>
            </w:r>
          </w:p>
        </w:tc>
      </w:tr>
      <w:tr w:rsidR="002A32C7" w14:paraId="4A655A37" w14:textId="77777777" w:rsidTr="00190601">
        <w:tc>
          <w:tcPr>
            <w:tcW w:w="1206" w:type="dxa"/>
          </w:tcPr>
          <w:p w14:paraId="480B6497"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2 (5.1)</w:t>
            </w:r>
          </w:p>
        </w:tc>
        <w:tc>
          <w:tcPr>
            <w:tcW w:w="2822" w:type="dxa"/>
          </w:tcPr>
          <w:p w14:paraId="781EBFEE"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Recruitment: Anaesthesia</w:t>
            </w:r>
          </w:p>
        </w:tc>
        <w:tc>
          <w:tcPr>
            <w:tcW w:w="3564" w:type="dxa"/>
          </w:tcPr>
          <w:p w14:paraId="4EB60DD0"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To bring up all Anaesthesia recruitment issues together to the College</w:t>
            </w:r>
          </w:p>
        </w:tc>
        <w:tc>
          <w:tcPr>
            <w:tcW w:w="1146" w:type="dxa"/>
          </w:tcPr>
          <w:p w14:paraId="393CC43F"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WMC</w:t>
            </w:r>
          </w:p>
        </w:tc>
        <w:tc>
          <w:tcPr>
            <w:tcW w:w="1230" w:type="dxa"/>
          </w:tcPr>
          <w:p w14:paraId="6B417D00"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End of recruitment</w:t>
            </w:r>
          </w:p>
        </w:tc>
      </w:tr>
      <w:tr w:rsidR="002A32C7" w14:paraId="7BAF1C3A" w14:textId="77777777" w:rsidTr="00190601">
        <w:tc>
          <w:tcPr>
            <w:tcW w:w="1206" w:type="dxa"/>
          </w:tcPr>
          <w:p w14:paraId="2D42DB81"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3.2</w:t>
            </w:r>
          </w:p>
        </w:tc>
        <w:tc>
          <w:tcPr>
            <w:tcW w:w="2822" w:type="dxa"/>
          </w:tcPr>
          <w:p w14:paraId="78EBB070"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MA: New Academic representation</w:t>
            </w:r>
          </w:p>
        </w:tc>
        <w:tc>
          <w:tcPr>
            <w:tcW w:w="3564" w:type="dxa"/>
          </w:tcPr>
          <w:p w14:paraId="04DCAAF5"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To contact Malcolm ---- to invite him to be the new Academic representative on the Board</w:t>
            </w:r>
          </w:p>
        </w:tc>
        <w:tc>
          <w:tcPr>
            <w:tcW w:w="1146" w:type="dxa"/>
          </w:tcPr>
          <w:p w14:paraId="20972CA2"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NOD</w:t>
            </w:r>
          </w:p>
        </w:tc>
        <w:tc>
          <w:tcPr>
            <w:tcW w:w="1230" w:type="dxa"/>
          </w:tcPr>
          <w:p w14:paraId="6297FC18"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18/05/18</w:t>
            </w:r>
          </w:p>
        </w:tc>
      </w:tr>
      <w:tr w:rsidR="002A32C7" w14:paraId="70F0D3E4" w14:textId="77777777" w:rsidTr="00190601">
        <w:tc>
          <w:tcPr>
            <w:tcW w:w="1206" w:type="dxa"/>
          </w:tcPr>
          <w:p w14:paraId="07DAD269"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4.2.1</w:t>
            </w:r>
          </w:p>
        </w:tc>
        <w:tc>
          <w:tcPr>
            <w:tcW w:w="2822" w:type="dxa"/>
          </w:tcPr>
          <w:p w14:paraId="70C6CB00"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proofErr w:type="spellStart"/>
            <w:proofErr w:type="gramStart"/>
            <w:r w:rsidRPr="3F02D038">
              <w:rPr>
                <w:rFonts w:eastAsia="Calibri" w:cstheme="minorBidi"/>
                <w:sz w:val="22"/>
                <w:szCs w:val="22"/>
              </w:rPr>
              <w:t>Workforce:EM</w:t>
            </w:r>
            <w:proofErr w:type="gramEnd"/>
            <w:r w:rsidRPr="3F02D038">
              <w:rPr>
                <w:rFonts w:eastAsia="Calibri" w:cstheme="minorBidi"/>
                <w:sz w:val="22"/>
                <w:szCs w:val="22"/>
              </w:rPr>
              <w:t>:Increasing</w:t>
            </w:r>
            <w:proofErr w:type="spellEnd"/>
            <w:r w:rsidRPr="3F02D038">
              <w:rPr>
                <w:rFonts w:eastAsia="Calibri" w:cstheme="minorBidi"/>
                <w:sz w:val="22"/>
                <w:szCs w:val="22"/>
              </w:rPr>
              <w:t xml:space="preserve"> ACCS EM numbers in </w:t>
            </w:r>
            <w:proofErr w:type="spellStart"/>
            <w:r w:rsidRPr="3F02D038">
              <w:rPr>
                <w:rFonts w:eastAsia="Calibri" w:cstheme="minorBidi"/>
                <w:sz w:val="22"/>
                <w:szCs w:val="22"/>
              </w:rPr>
              <w:t>WoS</w:t>
            </w:r>
            <w:proofErr w:type="spellEnd"/>
          </w:p>
        </w:tc>
        <w:tc>
          <w:tcPr>
            <w:tcW w:w="3564" w:type="dxa"/>
          </w:tcPr>
          <w:p w14:paraId="1566BC6F"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To draft a proposal for MDET’s approval, to transfer numbers from EM HST to ACCS EM</w:t>
            </w:r>
          </w:p>
        </w:tc>
        <w:tc>
          <w:tcPr>
            <w:tcW w:w="1146" w:type="dxa"/>
          </w:tcPr>
          <w:p w14:paraId="2157A480"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FR</w:t>
            </w:r>
          </w:p>
        </w:tc>
        <w:tc>
          <w:tcPr>
            <w:tcW w:w="1230" w:type="dxa"/>
          </w:tcPr>
          <w:p w14:paraId="3A4E827D" w14:textId="77777777" w:rsidR="002A32C7" w:rsidRDefault="3F02D038" w:rsidP="3F02D038">
            <w:pPr>
              <w:tabs>
                <w:tab w:val="left" w:pos="567"/>
                <w:tab w:val="left" w:pos="1134"/>
                <w:tab w:val="left" w:pos="1701"/>
                <w:tab w:val="left" w:pos="2268"/>
                <w:tab w:val="right" w:pos="9072"/>
              </w:tabs>
              <w:rPr>
                <w:rFonts w:eastAsia="Calibri" w:cstheme="minorBidi"/>
                <w:sz w:val="22"/>
                <w:szCs w:val="22"/>
              </w:rPr>
            </w:pPr>
            <w:r w:rsidRPr="3F02D038">
              <w:rPr>
                <w:rFonts w:eastAsia="Calibri" w:cstheme="minorBidi"/>
                <w:sz w:val="22"/>
                <w:szCs w:val="22"/>
              </w:rPr>
              <w:t>18/05/18</w:t>
            </w:r>
          </w:p>
        </w:tc>
      </w:tr>
    </w:tbl>
    <w:p w14:paraId="4748A4BA" w14:textId="77777777" w:rsidR="00766C01" w:rsidRPr="00766C01" w:rsidRDefault="00766C01" w:rsidP="005A58D1">
      <w:pPr>
        <w:tabs>
          <w:tab w:val="left" w:pos="567"/>
          <w:tab w:val="left" w:pos="1276"/>
          <w:tab w:val="left" w:pos="1701"/>
          <w:tab w:val="left" w:pos="2268"/>
          <w:tab w:val="right" w:pos="9072"/>
        </w:tabs>
        <w:rPr>
          <w:rFonts w:asciiTheme="minorHAnsi" w:hAnsiTheme="minorHAnsi" w:cs="Arial"/>
          <w:sz w:val="22"/>
          <w:szCs w:val="22"/>
        </w:rPr>
      </w:pPr>
    </w:p>
    <w:sectPr w:rsidR="00766C01" w:rsidRPr="00766C01" w:rsidSect="00D86607">
      <w:footerReference w:type="default" r:id="rId11"/>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38DF" w14:textId="77777777" w:rsidR="00FB6CD1" w:rsidRDefault="00FB6CD1">
      <w:r>
        <w:separator/>
      </w:r>
    </w:p>
  </w:endnote>
  <w:endnote w:type="continuationSeparator" w:id="0">
    <w:p w14:paraId="59266834" w14:textId="77777777" w:rsidR="00FB6CD1" w:rsidRDefault="00FB6CD1">
      <w:r>
        <w:continuationSeparator/>
      </w:r>
    </w:p>
  </w:endnote>
  <w:endnote w:type="continuationNotice" w:id="1">
    <w:p w14:paraId="7588413D" w14:textId="77777777" w:rsidR="00FB6CD1" w:rsidRDefault="00FB6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9829" w14:textId="32A527A1" w:rsidR="000009BD" w:rsidRDefault="000009BD" w:rsidP="00E42102">
    <w:pPr>
      <w:pStyle w:val="Footer"/>
    </w:pPr>
    <w:r>
      <w:tab/>
    </w:r>
    <w:r>
      <w:tab/>
    </w:r>
    <w:sdt>
      <w:sdtPr>
        <w:id w:val="17755165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1A94">
          <w:rPr>
            <w:noProof/>
          </w:rPr>
          <w:t>6</w:t>
        </w:r>
        <w:r>
          <w:rPr>
            <w:noProof/>
          </w:rPr>
          <w:fldChar w:fldCharType="end"/>
        </w:r>
      </w:sdtContent>
    </w:sdt>
  </w:p>
  <w:p w14:paraId="59344A97" w14:textId="77777777" w:rsidR="000009BD" w:rsidRPr="00D86607" w:rsidRDefault="000009BD"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4964" w14:textId="77777777" w:rsidR="00FB6CD1" w:rsidRDefault="00FB6CD1">
      <w:r>
        <w:separator/>
      </w:r>
    </w:p>
  </w:footnote>
  <w:footnote w:type="continuationSeparator" w:id="0">
    <w:p w14:paraId="726A3026" w14:textId="77777777" w:rsidR="00FB6CD1" w:rsidRDefault="00FB6CD1">
      <w:r>
        <w:continuationSeparator/>
      </w:r>
    </w:p>
  </w:footnote>
  <w:footnote w:type="continuationNotice" w:id="1">
    <w:p w14:paraId="3FF1510C" w14:textId="77777777" w:rsidR="00FB6CD1" w:rsidRDefault="00FB6C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2767"/>
    <w:multiLevelType w:val="hybridMultilevel"/>
    <w:tmpl w:val="C234E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3446D"/>
    <w:multiLevelType w:val="hybridMultilevel"/>
    <w:tmpl w:val="EF0EA5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7"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3"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4" w15:restartNumberingAfterBreak="0">
    <w:nsid w:val="562A4FC6"/>
    <w:multiLevelType w:val="hybridMultilevel"/>
    <w:tmpl w:val="B96CF238"/>
    <w:lvl w:ilvl="0" w:tplc="02A851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73462DA"/>
    <w:multiLevelType w:val="hybridMultilevel"/>
    <w:tmpl w:val="CFCA1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5"/>
  </w:num>
  <w:num w:numId="6">
    <w:abstractNumId w:val="17"/>
  </w:num>
  <w:num w:numId="7">
    <w:abstractNumId w:val="9"/>
  </w:num>
  <w:num w:numId="8">
    <w:abstractNumId w:val="19"/>
  </w:num>
  <w:num w:numId="9">
    <w:abstractNumId w:val="0"/>
  </w:num>
  <w:num w:numId="10">
    <w:abstractNumId w:val="11"/>
  </w:num>
  <w:num w:numId="11">
    <w:abstractNumId w:val="16"/>
  </w:num>
  <w:num w:numId="12">
    <w:abstractNumId w:val="15"/>
  </w:num>
  <w:num w:numId="13">
    <w:abstractNumId w:val="3"/>
  </w:num>
  <w:num w:numId="14">
    <w:abstractNumId w:val="8"/>
  </w:num>
  <w:num w:numId="15">
    <w:abstractNumId w:val="10"/>
  </w:num>
  <w:num w:numId="16">
    <w:abstractNumId w:val="2"/>
  </w:num>
  <w:num w:numId="17">
    <w:abstractNumId w:val="4"/>
  </w:num>
  <w:num w:numId="18">
    <w:abstractNumId w:val="1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009BD"/>
    <w:rsid w:val="000262CB"/>
    <w:rsid w:val="000311EC"/>
    <w:rsid w:val="00042BD6"/>
    <w:rsid w:val="00043994"/>
    <w:rsid w:val="00043ADF"/>
    <w:rsid w:val="00044D95"/>
    <w:rsid w:val="00052ED0"/>
    <w:rsid w:val="000600AC"/>
    <w:rsid w:val="00063F1C"/>
    <w:rsid w:val="0008204C"/>
    <w:rsid w:val="00083703"/>
    <w:rsid w:val="000843A8"/>
    <w:rsid w:val="000858EE"/>
    <w:rsid w:val="00093C08"/>
    <w:rsid w:val="000956C2"/>
    <w:rsid w:val="000A0E59"/>
    <w:rsid w:val="000A33C3"/>
    <w:rsid w:val="000A449F"/>
    <w:rsid w:val="000B3F24"/>
    <w:rsid w:val="000D70B3"/>
    <w:rsid w:val="000E626A"/>
    <w:rsid w:val="000E7611"/>
    <w:rsid w:val="000F0059"/>
    <w:rsid w:val="000F07BD"/>
    <w:rsid w:val="000F29D3"/>
    <w:rsid w:val="00103FB2"/>
    <w:rsid w:val="00106E9E"/>
    <w:rsid w:val="001070CE"/>
    <w:rsid w:val="00111E1B"/>
    <w:rsid w:val="00115333"/>
    <w:rsid w:val="00116FF8"/>
    <w:rsid w:val="00125461"/>
    <w:rsid w:val="00133B70"/>
    <w:rsid w:val="0014075E"/>
    <w:rsid w:val="00143E89"/>
    <w:rsid w:val="001447AE"/>
    <w:rsid w:val="00147F07"/>
    <w:rsid w:val="00151A4E"/>
    <w:rsid w:val="00156D23"/>
    <w:rsid w:val="00167D93"/>
    <w:rsid w:val="00173E57"/>
    <w:rsid w:val="00180219"/>
    <w:rsid w:val="0018457C"/>
    <w:rsid w:val="00186B88"/>
    <w:rsid w:val="00190601"/>
    <w:rsid w:val="001933EE"/>
    <w:rsid w:val="001A12C7"/>
    <w:rsid w:val="001A156B"/>
    <w:rsid w:val="001A5ADB"/>
    <w:rsid w:val="001B1A19"/>
    <w:rsid w:val="001C1476"/>
    <w:rsid w:val="001C3021"/>
    <w:rsid w:val="001D5B08"/>
    <w:rsid w:val="001D792D"/>
    <w:rsid w:val="001E1D6D"/>
    <w:rsid w:val="001E5396"/>
    <w:rsid w:val="001F1E84"/>
    <w:rsid w:val="001F3C7D"/>
    <w:rsid w:val="001F4E16"/>
    <w:rsid w:val="00201B19"/>
    <w:rsid w:val="0020288B"/>
    <w:rsid w:val="00205940"/>
    <w:rsid w:val="0021610B"/>
    <w:rsid w:val="0022352B"/>
    <w:rsid w:val="00230DC4"/>
    <w:rsid w:val="00240C89"/>
    <w:rsid w:val="002467D2"/>
    <w:rsid w:val="00254409"/>
    <w:rsid w:val="002552F5"/>
    <w:rsid w:val="00257D51"/>
    <w:rsid w:val="002658B2"/>
    <w:rsid w:val="002669EC"/>
    <w:rsid w:val="002733EC"/>
    <w:rsid w:val="00273B56"/>
    <w:rsid w:val="00282DCD"/>
    <w:rsid w:val="00290D2C"/>
    <w:rsid w:val="00294C4E"/>
    <w:rsid w:val="002A2002"/>
    <w:rsid w:val="002A284F"/>
    <w:rsid w:val="002A316A"/>
    <w:rsid w:val="002A32C7"/>
    <w:rsid w:val="002C353B"/>
    <w:rsid w:val="002D2A8C"/>
    <w:rsid w:val="002F03EB"/>
    <w:rsid w:val="002F5A0A"/>
    <w:rsid w:val="002F5AED"/>
    <w:rsid w:val="0030285B"/>
    <w:rsid w:val="00302AE9"/>
    <w:rsid w:val="00306355"/>
    <w:rsid w:val="00311725"/>
    <w:rsid w:val="00313CC4"/>
    <w:rsid w:val="003266A0"/>
    <w:rsid w:val="00332631"/>
    <w:rsid w:val="00340573"/>
    <w:rsid w:val="00343A36"/>
    <w:rsid w:val="0034540B"/>
    <w:rsid w:val="00360B89"/>
    <w:rsid w:val="00374311"/>
    <w:rsid w:val="00375537"/>
    <w:rsid w:val="00380675"/>
    <w:rsid w:val="00381BC0"/>
    <w:rsid w:val="00384944"/>
    <w:rsid w:val="003A0584"/>
    <w:rsid w:val="003B703C"/>
    <w:rsid w:val="003C3C0F"/>
    <w:rsid w:val="003C5D2B"/>
    <w:rsid w:val="003D6AFC"/>
    <w:rsid w:val="003E2730"/>
    <w:rsid w:val="003E2C55"/>
    <w:rsid w:val="003E60E9"/>
    <w:rsid w:val="003E6BFC"/>
    <w:rsid w:val="003F1A94"/>
    <w:rsid w:val="003F6D9A"/>
    <w:rsid w:val="004057CA"/>
    <w:rsid w:val="004152FD"/>
    <w:rsid w:val="00434497"/>
    <w:rsid w:val="00461714"/>
    <w:rsid w:val="00467470"/>
    <w:rsid w:val="00476ECC"/>
    <w:rsid w:val="004817BF"/>
    <w:rsid w:val="00490E3A"/>
    <w:rsid w:val="004914E9"/>
    <w:rsid w:val="004B76FB"/>
    <w:rsid w:val="004B774B"/>
    <w:rsid w:val="004C4AF6"/>
    <w:rsid w:val="004D216D"/>
    <w:rsid w:val="004D71C7"/>
    <w:rsid w:val="00525F9E"/>
    <w:rsid w:val="0053124C"/>
    <w:rsid w:val="00535ABB"/>
    <w:rsid w:val="00535F90"/>
    <w:rsid w:val="005424BA"/>
    <w:rsid w:val="00542F3A"/>
    <w:rsid w:val="00544C6D"/>
    <w:rsid w:val="00556A53"/>
    <w:rsid w:val="005720C1"/>
    <w:rsid w:val="00572F9E"/>
    <w:rsid w:val="0058149A"/>
    <w:rsid w:val="0058384A"/>
    <w:rsid w:val="00587F1F"/>
    <w:rsid w:val="0059597A"/>
    <w:rsid w:val="00597F2E"/>
    <w:rsid w:val="005A0D3D"/>
    <w:rsid w:val="005A0E5D"/>
    <w:rsid w:val="005A2466"/>
    <w:rsid w:val="005A58D1"/>
    <w:rsid w:val="005A6E34"/>
    <w:rsid w:val="005B3023"/>
    <w:rsid w:val="005D2433"/>
    <w:rsid w:val="005E6CF1"/>
    <w:rsid w:val="005E6DD1"/>
    <w:rsid w:val="00605461"/>
    <w:rsid w:val="00605718"/>
    <w:rsid w:val="0061095D"/>
    <w:rsid w:val="006179FB"/>
    <w:rsid w:val="006202FB"/>
    <w:rsid w:val="00620F38"/>
    <w:rsid w:val="0064534A"/>
    <w:rsid w:val="00662865"/>
    <w:rsid w:val="00664A3A"/>
    <w:rsid w:val="00670C7C"/>
    <w:rsid w:val="006769D4"/>
    <w:rsid w:val="00684E01"/>
    <w:rsid w:val="0068507B"/>
    <w:rsid w:val="00685256"/>
    <w:rsid w:val="00686D3A"/>
    <w:rsid w:val="00692539"/>
    <w:rsid w:val="006A70EE"/>
    <w:rsid w:val="006B250C"/>
    <w:rsid w:val="006D1525"/>
    <w:rsid w:val="006E1D22"/>
    <w:rsid w:val="006E5BE7"/>
    <w:rsid w:val="006E6CBC"/>
    <w:rsid w:val="00705CF8"/>
    <w:rsid w:val="00711AF5"/>
    <w:rsid w:val="00717109"/>
    <w:rsid w:val="007223CB"/>
    <w:rsid w:val="00725C28"/>
    <w:rsid w:val="007437C9"/>
    <w:rsid w:val="007542D5"/>
    <w:rsid w:val="00766C01"/>
    <w:rsid w:val="007710E4"/>
    <w:rsid w:val="0077273E"/>
    <w:rsid w:val="00782F56"/>
    <w:rsid w:val="00784999"/>
    <w:rsid w:val="00794698"/>
    <w:rsid w:val="007A79CA"/>
    <w:rsid w:val="007B01A3"/>
    <w:rsid w:val="007B755C"/>
    <w:rsid w:val="007C5C6B"/>
    <w:rsid w:val="007C7545"/>
    <w:rsid w:val="007D13BC"/>
    <w:rsid w:val="007D3F77"/>
    <w:rsid w:val="007F0052"/>
    <w:rsid w:val="007F73A2"/>
    <w:rsid w:val="00807E0A"/>
    <w:rsid w:val="008106A5"/>
    <w:rsid w:val="00817896"/>
    <w:rsid w:val="00817A0E"/>
    <w:rsid w:val="00824FDE"/>
    <w:rsid w:val="00832941"/>
    <w:rsid w:val="0084604A"/>
    <w:rsid w:val="00847DF4"/>
    <w:rsid w:val="00856436"/>
    <w:rsid w:val="00871A87"/>
    <w:rsid w:val="00871DDA"/>
    <w:rsid w:val="008743B9"/>
    <w:rsid w:val="008811BA"/>
    <w:rsid w:val="008821AB"/>
    <w:rsid w:val="00883404"/>
    <w:rsid w:val="0089741F"/>
    <w:rsid w:val="008B184E"/>
    <w:rsid w:val="008C1971"/>
    <w:rsid w:val="008C419D"/>
    <w:rsid w:val="008C45B1"/>
    <w:rsid w:val="008D6DC7"/>
    <w:rsid w:val="008F063C"/>
    <w:rsid w:val="008F19E5"/>
    <w:rsid w:val="008F7B82"/>
    <w:rsid w:val="00922608"/>
    <w:rsid w:val="00923714"/>
    <w:rsid w:val="0093255E"/>
    <w:rsid w:val="00960A41"/>
    <w:rsid w:val="009627F9"/>
    <w:rsid w:val="0096564F"/>
    <w:rsid w:val="009759C2"/>
    <w:rsid w:val="00980B41"/>
    <w:rsid w:val="00983A78"/>
    <w:rsid w:val="0099235D"/>
    <w:rsid w:val="009A0510"/>
    <w:rsid w:val="009A2FAA"/>
    <w:rsid w:val="009A43D7"/>
    <w:rsid w:val="009B4023"/>
    <w:rsid w:val="009B5385"/>
    <w:rsid w:val="009C6B00"/>
    <w:rsid w:val="009D2E7E"/>
    <w:rsid w:val="009D415A"/>
    <w:rsid w:val="009D67D4"/>
    <w:rsid w:val="009E33E8"/>
    <w:rsid w:val="009F1139"/>
    <w:rsid w:val="009F35BF"/>
    <w:rsid w:val="009F3E0A"/>
    <w:rsid w:val="00A037CC"/>
    <w:rsid w:val="00A15D7C"/>
    <w:rsid w:val="00A27FF1"/>
    <w:rsid w:val="00A31CD6"/>
    <w:rsid w:val="00A50106"/>
    <w:rsid w:val="00A54DE8"/>
    <w:rsid w:val="00A627B2"/>
    <w:rsid w:val="00A64BCA"/>
    <w:rsid w:val="00A74497"/>
    <w:rsid w:val="00A76A37"/>
    <w:rsid w:val="00A84B81"/>
    <w:rsid w:val="00A84EE5"/>
    <w:rsid w:val="00A86640"/>
    <w:rsid w:val="00A9036B"/>
    <w:rsid w:val="00A931D3"/>
    <w:rsid w:val="00A97347"/>
    <w:rsid w:val="00A97470"/>
    <w:rsid w:val="00AA017C"/>
    <w:rsid w:val="00AA4039"/>
    <w:rsid w:val="00AB3927"/>
    <w:rsid w:val="00AC33AC"/>
    <w:rsid w:val="00AD490E"/>
    <w:rsid w:val="00AE225D"/>
    <w:rsid w:val="00AE5819"/>
    <w:rsid w:val="00AE6066"/>
    <w:rsid w:val="00AF06CF"/>
    <w:rsid w:val="00AF1A95"/>
    <w:rsid w:val="00AF3153"/>
    <w:rsid w:val="00B13183"/>
    <w:rsid w:val="00B2055C"/>
    <w:rsid w:val="00B20787"/>
    <w:rsid w:val="00B32FCF"/>
    <w:rsid w:val="00B43F58"/>
    <w:rsid w:val="00B4461B"/>
    <w:rsid w:val="00B4679C"/>
    <w:rsid w:val="00B46DEE"/>
    <w:rsid w:val="00B5088A"/>
    <w:rsid w:val="00B619C0"/>
    <w:rsid w:val="00B80A36"/>
    <w:rsid w:val="00B961B7"/>
    <w:rsid w:val="00BD4636"/>
    <w:rsid w:val="00BD6F8D"/>
    <w:rsid w:val="00BE2224"/>
    <w:rsid w:val="00BF0510"/>
    <w:rsid w:val="00BF34C0"/>
    <w:rsid w:val="00C04F29"/>
    <w:rsid w:val="00C058DB"/>
    <w:rsid w:val="00C12D98"/>
    <w:rsid w:val="00C15E6A"/>
    <w:rsid w:val="00C22B58"/>
    <w:rsid w:val="00C25AEE"/>
    <w:rsid w:val="00C27D86"/>
    <w:rsid w:val="00C3074F"/>
    <w:rsid w:val="00C3371F"/>
    <w:rsid w:val="00C4413D"/>
    <w:rsid w:val="00C57953"/>
    <w:rsid w:val="00C62728"/>
    <w:rsid w:val="00C634B0"/>
    <w:rsid w:val="00C8582D"/>
    <w:rsid w:val="00CA7045"/>
    <w:rsid w:val="00CC1780"/>
    <w:rsid w:val="00CD6C6E"/>
    <w:rsid w:val="00CE2DCE"/>
    <w:rsid w:val="00CE5288"/>
    <w:rsid w:val="00CE5E02"/>
    <w:rsid w:val="00CE7B07"/>
    <w:rsid w:val="00CF1365"/>
    <w:rsid w:val="00D02C47"/>
    <w:rsid w:val="00D068FD"/>
    <w:rsid w:val="00D1102C"/>
    <w:rsid w:val="00D1455B"/>
    <w:rsid w:val="00D2612A"/>
    <w:rsid w:val="00D34CA3"/>
    <w:rsid w:val="00D34DD5"/>
    <w:rsid w:val="00D34F29"/>
    <w:rsid w:val="00D4331F"/>
    <w:rsid w:val="00D43DE2"/>
    <w:rsid w:val="00D501D8"/>
    <w:rsid w:val="00D708EB"/>
    <w:rsid w:val="00D72E34"/>
    <w:rsid w:val="00D74700"/>
    <w:rsid w:val="00D75E8E"/>
    <w:rsid w:val="00D773B1"/>
    <w:rsid w:val="00D80EC2"/>
    <w:rsid w:val="00D84185"/>
    <w:rsid w:val="00D86607"/>
    <w:rsid w:val="00DA3065"/>
    <w:rsid w:val="00DA74D1"/>
    <w:rsid w:val="00DD43C7"/>
    <w:rsid w:val="00DE0FC4"/>
    <w:rsid w:val="00E01A58"/>
    <w:rsid w:val="00E335AA"/>
    <w:rsid w:val="00E42102"/>
    <w:rsid w:val="00E50F1E"/>
    <w:rsid w:val="00E60126"/>
    <w:rsid w:val="00E61C6D"/>
    <w:rsid w:val="00E6204C"/>
    <w:rsid w:val="00E71C1C"/>
    <w:rsid w:val="00E7217A"/>
    <w:rsid w:val="00E7226B"/>
    <w:rsid w:val="00E82213"/>
    <w:rsid w:val="00E90693"/>
    <w:rsid w:val="00EA0D03"/>
    <w:rsid w:val="00EA7C2C"/>
    <w:rsid w:val="00EB1C18"/>
    <w:rsid w:val="00EC5877"/>
    <w:rsid w:val="00EE2B84"/>
    <w:rsid w:val="00EE3B3F"/>
    <w:rsid w:val="00EE557E"/>
    <w:rsid w:val="00EF1841"/>
    <w:rsid w:val="00EF3DD9"/>
    <w:rsid w:val="00EF517D"/>
    <w:rsid w:val="00F015D1"/>
    <w:rsid w:val="00F02849"/>
    <w:rsid w:val="00F046E1"/>
    <w:rsid w:val="00F055E9"/>
    <w:rsid w:val="00F1042B"/>
    <w:rsid w:val="00F17EFB"/>
    <w:rsid w:val="00F25A41"/>
    <w:rsid w:val="00F26676"/>
    <w:rsid w:val="00F377F8"/>
    <w:rsid w:val="00F4106A"/>
    <w:rsid w:val="00F52CB6"/>
    <w:rsid w:val="00F63CBE"/>
    <w:rsid w:val="00F73263"/>
    <w:rsid w:val="00F8230D"/>
    <w:rsid w:val="00F85741"/>
    <w:rsid w:val="00F87A6F"/>
    <w:rsid w:val="00F92B94"/>
    <w:rsid w:val="00F9518D"/>
    <w:rsid w:val="00F966C5"/>
    <w:rsid w:val="00FA1CC3"/>
    <w:rsid w:val="00FB0A76"/>
    <w:rsid w:val="00FB5F29"/>
    <w:rsid w:val="00FB6CD1"/>
    <w:rsid w:val="00FC186E"/>
    <w:rsid w:val="00FC57FD"/>
    <w:rsid w:val="00FD0F53"/>
    <w:rsid w:val="00FD541B"/>
    <w:rsid w:val="00FD6F59"/>
    <w:rsid w:val="00FE46D7"/>
    <w:rsid w:val="00FE6D81"/>
    <w:rsid w:val="00FF05CC"/>
    <w:rsid w:val="00FF2CDD"/>
    <w:rsid w:val="3F02D038"/>
    <w:rsid w:val="7C7C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3868"/>
  <w15:docId w15:val="{065B6412-CF26-493E-9C00-5297B6B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styleId="UnresolvedMention">
    <w:name w:val="Unresolved Mention"/>
    <w:basedOn w:val="DefaultParagraphFont"/>
    <w:uiPriority w:val="99"/>
    <w:semiHidden/>
    <w:unhideWhenUsed/>
    <w:rsid w:val="00F92B94"/>
    <w:rPr>
      <w:color w:val="808080"/>
      <w:shd w:val="clear" w:color="auto" w:fill="E6E6E6"/>
    </w:rPr>
  </w:style>
  <w:style w:type="character" w:customStyle="1" w:styleId="FooterChar">
    <w:name w:val="Footer Char"/>
    <w:basedOn w:val="DefaultParagraphFont"/>
    <w:link w:val="Footer"/>
    <w:uiPriority w:val="99"/>
    <w:rsid w:val="00E4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 w:id="21028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2.xml><?xml version="1.0" encoding="utf-8"?>
<ds:datastoreItem xmlns:ds="http://schemas.openxmlformats.org/officeDocument/2006/customXml" ds:itemID="{90EACC94-773B-4463-8FE1-C41048676917}">
  <ds:schemaRefs>
    <ds:schemaRef ds:uri="http://schemas.microsoft.com/office/2006/metadata/properties"/>
    <ds:schemaRef ds:uri="http://schemas.microsoft.com/office/infopath/2007/PartnerControls"/>
    <ds:schemaRef ds:uri="417684e9-d2c1-4282-943e-5aefd7967223"/>
  </ds:schemaRefs>
</ds:datastoreItem>
</file>

<file path=customXml/itemProps3.xml><?xml version="1.0" encoding="utf-8"?>
<ds:datastoreItem xmlns:ds="http://schemas.openxmlformats.org/officeDocument/2006/customXml" ds:itemID="{829D3F46-188E-4460-92E1-15A5A0132268}"/>
</file>

<file path=customXml/itemProps4.xml><?xml version="1.0" encoding="utf-8"?>
<ds:datastoreItem xmlns:ds="http://schemas.openxmlformats.org/officeDocument/2006/customXml" ds:itemID="{219870AB-1B76-451C-948D-9BD6FB31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1798</Words>
  <Characters>10254</Characters>
  <Application>Microsoft Office Word</Application>
  <DocSecurity>0</DocSecurity>
  <Lines>85</Lines>
  <Paragraphs>24</Paragraphs>
  <ScaleCrop>false</ScaleCrop>
  <Company>NES</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6</cp:revision>
  <cp:lastPrinted>2014-09-11T10:24:00Z</cp:lastPrinted>
  <dcterms:created xsi:type="dcterms:W3CDTF">2018-03-12T14:04:00Z</dcterms:created>
  <dcterms:modified xsi:type="dcterms:W3CDTF">2018-07-19T10:52:00Z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